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9BCE5" w14:textId="34EE8D96" w:rsidR="00025866" w:rsidRDefault="00025866" w:rsidP="00025866">
      <w:pPr>
        <w:shd w:val="clear" w:color="auto" w:fill="FFFFFF"/>
        <w:spacing w:line="360" w:lineRule="auto"/>
        <w:ind w:right="397"/>
        <w:jc w:val="both"/>
        <w:rPr>
          <w:rFonts w:ascii="Bookman Old Style" w:hAnsi="Bookman Old Style" w:cs="Arial"/>
          <w:b/>
          <w:bCs/>
          <w:color w:val="000000" w:themeColor="text1"/>
          <w:sz w:val="22"/>
          <w:szCs w:val="22"/>
        </w:rPr>
      </w:pPr>
      <w:r>
        <w:rPr>
          <w:rFonts w:ascii="Bookman Old Style" w:hAnsi="Bookman Old Style" w:cs="Arial"/>
          <w:b/>
          <w:bCs/>
          <w:color w:val="000000" w:themeColor="text1"/>
          <w:sz w:val="22"/>
          <w:szCs w:val="22"/>
        </w:rPr>
        <w:t>A</w:t>
      </w:r>
      <w:r w:rsidRPr="00025866">
        <w:rPr>
          <w:rFonts w:ascii="Bookman Old Style" w:hAnsi="Bookman Old Style" w:cs="Arial"/>
          <w:b/>
          <w:bCs/>
          <w:color w:val="000000" w:themeColor="text1"/>
          <w:sz w:val="22"/>
          <w:szCs w:val="22"/>
        </w:rPr>
        <w:t xml:space="preserve">TA Nº </w:t>
      </w:r>
      <w:r>
        <w:rPr>
          <w:rFonts w:ascii="Bookman Old Style" w:hAnsi="Bookman Old Style" w:cs="Arial"/>
          <w:b/>
          <w:bCs/>
          <w:color w:val="000000" w:themeColor="text1"/>
          <w:sz w:val="22"/>
          <w:szCs w:val="22"/>
        </w:rPr>
        <w:t>00</w:t>
      </w:r>
      <w:r w:rsidR="00774192">
        <w:rPr>
          <w:rFonts w:ascii="Bookman Old Style" w:hAnsi="Bookman Old Style" w:cs="Arial"/>
          <w:b/>
          <w:bCs/>
          <w:color w:val="000000" w:themeColor="text1"/>
          <w:sz w:val="22"/>
          <w:szCs w:val="22"/>
        </w:rPr>
        <w:t>6</w:t>
      </w:r>
      <w:r w:rsidR="004B26D2">
        <w:rPr>
          <w:rFonts w:ascii="Bookman Old Style" w:hAnsi="Bookman Old Style" w:cs="Arial"/>
          <w:b/>
          <w:bCs/>
          <w:color w:val="000000" w:themeColor="text1"/>
          <w:sz w:val="22"/>
          <w:szCs w:val="22"/>
        </w:rPr>
        <w:t>/</w:t>
      </w:r>
      <w:r w:rsidRPr="00025866">
        <w:rPr>
          <w:rFonts w:ascii="Bookman Old Style" w:hAnsi="Bookman Old Style" w:cs="Arial"/>
          <w:b/>
          <w:bCs/>
          <w:color w:val="000000" w:themeColor="text1"/>
          <w:sz w:val="22"/>
          <w:szCs w:val="22"/>
        </w:rPr>
        <w:t>2026 – CONSELHO DELIBERATIVO D</w:t>
      </w:r>
      <w:r w:rsidR="009548B3">
        <w:rPr>
          <w:rFonts w:ascii="Bookman Old Style" w:hAnsi="Bookman Old Style" w:cs="Arial"/>
          <w:b/>
          <w:bCs/>
          <w:color w:val="000000" w:themeColor="text1"/>
          <w:sz w:val="22"/>
          <w:szCs w:val="22"/>
        </w:rPr>
        <w:t xml:space="preserve">O REGIME PRÓPRIO DE </w:t>
      </w:r>
      <w:r w:rsidRPr="00025866">
        <w:rPr>
          <w:rFonts w:ascii="Bookman Old Style" w:hAnsi="Bookman Old Style" w:cs="Arial"/>
          <w:b/>
          <w:bCs/>
          <w:color w:val="000000" w:themeColor="text1"/>
          <w:sz w:val="22"/>
          <w:szCs w:val="22"/>
        </w:rPr>
        <w:t xml:space="preserve">PREVIDÊNCIA </w:t>
      </w:r>
      <w:r w:rsidR="009548B3">
        <w:rPr>
          <w:rFonts w:ascii="Bookman Old Style" w:hAnsi="Bookman Old Style" w:cs="Arial"/>
          <w:b/>
          <w:bCs/>
          <w:color w:val="000000" w:themeColor="text1"/>
          <w:sz w:val="22"/>
          <w:szCs w:val="22"/>
        </w:rPr>
        <w:t xml:space="preserve">SOCIAL </w:t>
      </w:r>
      <w:r w:rsidRPr="00025866">
        <w:rPr>
          <w:rFonts w:ascii="Bookman Old Style" w:hAnsi="Bookman Old Style" w:cs="Arial"/>
          <w:b/>
          <w:bCs/>
          <w:color w:val="000000" w:themeColor="text1"/>
          <w:sz w:val="22"/>
          <w:szCs w:val="22"/>
        </w:rPr>
        <w:t>DE ITAARA/RS</w:t>
      </w:r>
    </w:p>
    <w:p w14:paraId="0B9CF624" w14:textId="0EC45767" w:rsidR="00D86812" w:rsidRPr="00D86812" w:rsidRDefault="00D86812" w:rsidP="00D86812">
      <w:pPr>
        <w:shd w:val="clear" w:color="auto" w:fill="FFFFFF"/>
        <w:spacing w:line="360" w:lineRule="auto"/>
        <w:ind w:right="397"/>
        <w:jc w:val="both"/>
        <w:rPr>
          <w:rFonts w:ascii="Bookman Old Style" w:hAnsi="Bookman Old Style" w:cs="Arial"/>
          <w:b/>
          <w:bCs/>
          <w:color w:val="000000" w:themeColor="text1"/>
          <w:sz w:val="22"/>
          <w:szCs w:val="22"/>
        </w:rPr>
      </w:pPr>
      <w:r w:rsidRPr="00D86812">
        <w:rPr>
          <w:rFonts w:ascii="Bookman Old Style" w:hAnsi="Bookman Old Style" w:cs="Arial"/>
          <w:b/>
          <w:bCs/>
          <w:color w:val="000000" w:themeColor="text1"/>
          <w:sz w:val="22"/>
          <w:szCs w:val="22"/>
        </w:rPr>
        <w:t xml:space="preserve">DATA: </w:t>
      </w:r>
      <w:r w:rsidR="001B5128">
        <w:rPr>
          <w:rFonts w:ascii="Bookman Old Style" w:hAnsi="Bookman Old Style" w:cs="Arial"/>
          <w:b/>
          <w:bCs/>
          <w:color w:val="000000" w:themeColor="text1"/>
          <w:sz w:val="22"/>
          <w:szCs w:val="22"/>
        </w:rPr>
        <w:t>09</w:t>
      </w:r>
      <w:r w:rsidRPr="00D86812">
        <w:rPr>
          <w:rFonts w:ascii="Bookman Old Style" w:hAnsi="Bookman Old Style" w:cs="Arial"/>
          <w:b/>
          <w:bCs/>
          <w:color w:val="000000" w:themeColor="text1"/>
          <w:sz w:val="22"/>
          <w:szCs w:val="22"/>
        </w:rPr>
        <w:t xml:space="preserve"> de </w:t>
      </w:r>
      <w:r w:rsidR="001B5128">
        <w:rPr>
          <w:rFonts w:ascii="Bookman Old Style" w:hAnsi="Bookman Old Style" w:cs="Arial"/>
          <w:b/>
          <w:bCs/>
          <w:color w:val="000000" w:themeColor="text1"/>
          <w:sz w:val="22"/>
          <w:szCs w:val="22"/>
        </w:rPr>
        <w:t>junho</w:t>
      </w:r>
      <w:r w:rsidRPr="00D86812">
        <w:rPr>
          <w:rFonts w:ascii="Bookman Old Style" w:hAnsi="Bookman Old Style" w:cs="Arial"/>
          <w:b/>
          <w:bCs/>
          <w:color w:val="000000" w:themeColor="text1"/>
          <w:sz w:val="22"/>
          <w:szCs w:val="22"/>
        </w:rPr>
        <w:t xml:space="preserve"> de 2026</w:t>
      </w:r>
    </w:p>
    <w:p w14:paraId="1F9B6B9E" w14:textId="06CAFFD9" w:rsidR="00D86812" w:rsidRPr="00D86812" w:rsidRDefault="00D86812" w:rsidP="00D86812">
      <w:pPr>
        <w:shd w:val="clear" w:color="auto" w:fill="FFFFFF"/>
        <w:spacing w:line="360" w:lineRule="auto"/>
        <w:ind w:right="397"/>
        <w:jc w:val="both"/>
        <w:rPr>
          <w:rFonts w:ascii="Bookman Old Style" w:hAnsi="Bookman Old Style" w:cs="Arial"/>
          <w:b/>
          <w:bCs/>
          <w:color w:val="000000" w:themeColor="text1"/>
          <w:sz w:val="22"/>
          <w:szCs w:val="22"/>
        </w:rPr>
      </w:pPr>
      <w:r w:rsidRPr="00D86812">
        <w:rPr>
          <w:rFonts w:ascii="Bookman Old Style" w:hAnsi="Bookman Old Style" w:cs="Arial"/>
          <w:b/>
          <w:bCs/>
          <w:color w:val="000000" w:themeColor="text1"/>
          <w:sz w:val="22"/>
          <w:szCs w:val="22"/>
        </w:rPr>
        <w:t xml:space="preserve">HORÁRIO: </w:t>
      </w:r>
      <w:r w:rsidR="001B5128">
        <w:rPr>
          <w:rFonts w:ascii="Bookman Old Style" w:hAnsi="Bookman Old Style" w:cs="Arial"/>
          <w:b/>
          <w:bCs/>
          <w:color w:val="000000" w:themeColor="text1"/>
          <w:sz w:val="22"/>
          <w:szCs w:val="22"/>
        </w:rPr>
        <w:t>1</w:t>
      </w:r>
      <w:r w:rsidR="00FC5016">
        <w:rPr>
          <w:rFonts w:ascii="Bookman Old Style" w:hAnsi="Bookman Old Style" w:cs="Arial"/>
          <w:b/>
          <w:bCs/>
          <w:color w:val="000000" w:themeColor="text1"/>
          <w:sz w:val="22"/>
          <w:szCs w:val="22"/>
        </w:rPr>
        <w:t>1horas</w:t>
      </w:r>
    </w:p>
    <w:p w14:paraId="287C4A24" w14:textId="77777777" w:rsidR="00D86812" w:rsidRPr="00D86812" w:rsidRDefault="00D86812" w:rsidP="00D86812">
      <w:pPr>
        <w:shd w:val="clear" w:color="auto" w:fill="FFFFFF"/>
        <w:spacing w:line="360" w:lineRule="auto"/>
        <w:ind w:right="397"/>
        <w:jc w:val="both"/>
        <w:rPr>
          <w:rFonts w:ascii="Bookman Old Style" w:hAnsi="Bookman Old Style" w:cs="Arial"/>
          <w:b/>
          <w:bCs/>
          <w:color w:val="000000" w:themeColor="text1"/>
          <w:sz w:val="22"/>
          <w:szCs w:val="22"/>
        </w:rPr>
      </w:pPr>
      <w:r w:rsidRPr="00D86812">
        <w:rPr>
          <w:rFonts w:ascii="Bookman Old Style" w:hAnsi="Bookman Old Style" w:cs="Arial"/>
          <w:b/>
          <w:bCs/>
          <w:color w:val="000000" w:themeColor="text1"/>
          <w:sz w:val="22"/>
          <w:szCs w:val="22"/>
        </w:rPr>
        <w:t>LOCAL: Dependências da Prefeitura Municipal de Itaara/RS</w:t>
      </w:r>
    </w:p>
    <w:p w14:paraId="0F50687F" w14:textId="03889BE1" w:rsidR="00025866" w:rsidRPr="00025866" w:rsidRDefault="00025866" w:rsidP="00025866">
      <w:pPr>
        <w:shd w:val="clear" w:color="auto" w:fill="FFFFFF"/>
        <w:spacing w:line="360" w:lineRule="auto"/>
        <w:ind w:right="397"/>
        <w:jc w:val="both"/>
        <w:rPr>
          <w:rFonts w:ascii="Bookman Old Style" w:hAnsi="Bookman Old Style" w:cs="Arial"/>
          <w:color w:val="000000" w:themeColor="text1"/>
          <w:sz w:val="22"/>
          <w:szCs w:val="22"/>
        </w:rPr>
      </w:pPr>
    </w:p>
    <w:p w14:paraId="23E3A8E6" w14:textId="77777777" w:rsidR="00D86812" w:rsidRDefault="00025866" w:rsidP="00025866">
      <w:pPr>
        <w:shd w:val="clear" w:color="auto" w:fill="FFFFFF"/>
        <w:spacing w:line="360" w:lineRule="auto"/>
        <w:ind w:right="397"/>
        <w:jc w:val="both"/>
        <w:rPr>
          <w:rFonts w:ascii="Bookman Old Style" w:hAnsi="Bookman Old Style" w:cs="Arial"/>
          <w:color w:val="000000" w:themeColor="text1"/>
          <w:sz w:val="22"/>
          <w:szCs w:val="22"/>
        </w:rPr>
      </w:pPr>
      <w:r w:rsidRPr="00025866">
        <w:rPr>
          <w:rFonts w:ascii="Bookman Old Style" w:hAnsi="Bookman Old Style" w:cs="Arial"/>
          <w:b/>
          <w:bCs/>
          <w:color w:val="000000" w:themeColor="text1"/>
          <w:sz w:val="22"/>
          <w:szCs w:val="22"/>
        </w:rPr>
        <w:t>I. DOS PARTICIPANTES</w:t>
      </w:r>
      <w:r w:rsidRPr="00025866">
        <w:rPr>
          <w:rFonts w:ascii="Bookman Old Style" w:hAnsi="Bookman Old Style" w:cs="Arial"/>
          <w:color w:val="000000" w:themeColor="text1"/>
          <w:sz w:val="22"/>
          <w:szCs w:val="22"/>
        </w:rPr>
        <w:t xml:space="preserve"> </w:t>
      </w:r>
    </w:p>
    <w:p w14:paraId="16B9B4FE" w14:textId="73871EF9" w:rsidR="00D86812" w:rsidRDefault="001F62F2" w:rsidP="00025866">
      <w:pPr>
        <w:shd w:val="clear" w:color="auto" w:fill="FFFFFF"/>
        <w:spacing w:line="360" w:lineRule="auto"/>
        <w:ind w:right="397"/>
        <w:jc w:val="both"/>
        <w:rPr>
          <w:rFonts w:ascii="Bookman Old Style" w:hAnsi="Bookman Old Style" w:cs="Arial"/>
          <w:color w:val="000000" w:themeColor="text1"/>
          <w:sz w:val="22"/>
          <w:szCs w:val="22"/>
        </w:rPr>
      </w:pPr>
      <w:r w:rsidRPr="001F62F2">
        <w:rPr>
          <w:rFonts w:ascii="Bookman Old Style" w:hAnsi="Bookman Old Style" w:cs="Arial"/>
          <w:color w:val="000000" w:themeColor="text1"/>
          <w:sz w:val="22"/>
          <w:szCs w:val="22"/>
        </w:rPr>
        <w:t xml:space="preserve">Aos </w:t>
      </w:r>
      <w:r w:rsidR="001B5128">
        <w:rPr>
          <w:rFonts w:ascii="Bookman Old Style" w:hAnsi="Bookman Old Style" w:cs="Arial"/>
          <w:color w:val="000000" w:themeColor="text1"/>
          <w:sz w:val="22"/>
          <w:szCs w:val="22"/>
        </w:rPr>
        <w:t xml:space="preserve">nove </w:t>
      </w:r>
      <w:r w:rsidRPr="001F62F2">
        <w:rPr>
          <w:rFonts w:ascii="Bookman Old Style" w:hAnsi="Bookman Old Style" w:cs="Arial"/>
          <w:color w:val="000000" w:themeColor="text1"/>
          <w:sz w:val="22"/>
          <w:szCs w:val="22"/>
        </w:rPr>
        <w:t xml:space="preserve">dias do mês de </w:t>
      </w:r>
      <w:r w:rsidR="00774192">
        <w:rPr>
          <w:rFonts w:ascii="Bookman Old Style" w:hAnsi="Bookman Old Style" w:cs="Arial"/>
          <w:color w:val="000000" w:themeColor="text1"/>
          <w:sz w:val="22"/>
          <w:szCs w:val="22"/>
        </w:rPr>
        <w:t xml:space="preserve">junho </w:t>
      </w:r>
      <w:r w:rsidRPr="001F62F2">
        <w:rPr>
          <w:rFonts w:ascii="Bookman Old Style" w:hAnsi="Bookman Old Style" w:cs="Arial"/>
          <w:color w:val="000000" w:themeColor="text1"/>
          <w:sz w:val="22"/>
          <w:szCs w:val="22"/>
        </w:rPr>
        <w:t xml:space="preserve">do ano de dois mil e vinte e seis, às </w:t>
      </w:r>
      <w:r w:rsidR="00FC5016">
        <w:rPr>
          <w:rFonts w:ascii="Bookman Old Style" w:hAnsi="Bookman Old Style" w:cs="Arial"/>
          <w:color w:val="000000" w:themeColor="text1"/>
          <w:sz w:val="22"/>
          <w:szCs w:val="22"/>
        </w:rPr>
        <w:t>onze</w:t>
      </w:r>
      <w:r w:rsidR="007423FE">
        <w:rPr>
          <w:rFonts w:ascii="Bookman Old Style" w:hAnsi="Bookman Old Style" w:cs="Arial"/>
          <w:color w:val="000000" w:themeColor="text1"/>
          <w:sz w:val="22"/>
          <w:szCs w:val="22"/>
        </w:rPr>
        <w:t xml:space="preserve"> </w:t>
      </w:r>
      <w:r w:rsidRPr="001F62F2">
        <w:rPr>
          <w:rFonts w:ascii="Bookman Old Style" w:hAnsi="Bookman Old Style" w:cs="Arial"/>
          <w:color w:val="000000" w:themeColor="text1"/>
          <w:sz w:val="22"/>
          <w:szCs w:val="22"/>
        </w:rPr>
        <w:t>horas, reuniram-se em sessão ordinária os membros do Conselho Deliberativo da Previdência de Itaara/RS. Estiveram presentes os membros titulares Sr. Alexandre Lima da Silva, Sr. Cleverton Costa Ferraz e o Sr. Silvio Ubiratan Benchimol, todos devidamente nomeados pela Portaria nº 7.187/2025.</w:t>
      </w:r>
    </w:p>
    <w:p w14:paraId="391F0B39" w14:textId="77777777" w:rsidR="00D86812" w:rsidRDefault="00025866" w:rsidP="00025866">
      <w:pPr>
        <w:shd w:val="clear" w:color="auto" w:fill="FFFFFF"/>
        <w:spacing w:line="360" w:lineRule="auto"/>
        <w:ind w:right="397"/>
        <w:jc w:val="both"/>
        <w:rPr>
          <w:rFonts w:ascii="Bookman Old Style" w:hAnsi="Bookman Old Style" w:cs="Arial"/>
          <w:color w:val="000000" w:themeColor="text1"/>
          <w:sz w:val="22"/>
          <w:szCs w:val="22"/>
        </w:rPr>
      </w:pPr>
      <w:r w:rsidRPr="00025866">
        <w:rPr>
          <w:rFonts w:ascii="Bookman Old Style" w:hAnsi="Bookman Old Style" w:cs="Arial"/>
          <w:b/>
          <w:bCs/>
          <w:color w:val="000000" w:themeColor="text1"/>
          <w:sz w:val="22"/>
          <w:szCs w:val="22"/>
        </w:rPr>
        <w:t>II. DA ORDEM DO DIA</w:t>
      </w:r>
      <w:r w:rsidRPr="00025866">
        <w:rPr>
          <w:rFonts w:ascii="Bookman Old Style" w:hAnsi="Bookman Old Style" w:cs="Arial"/>
          <w:color w:val="000000" w:themeColor="text1"/>
          <w:sz w:val="22"/>
          <w:szCs w:val="22"/>
        </w:rPr>
        <w:t xml:space="preserve"> </w:t>
      </w:r>
    </w:p>
    <w:p w14:paraId="1C78FB20" w14:textId="77777777" w:rsidR="00137E4D" w:rsidRDefault="00137E4D" w:rsidP="00025866">
      <w:pPr>
        <w:shd w:val="clear" w:color="auto" w:fill="FFFFFF"/>
        <w:spacing w:line="360" w:lineRule="auto"/>
        <w:ind w:right="397"/>
        <w:jc w:val="both"/>
        <w:rPr>
          <w:rFonts w:ascii="Bookman Old Style" w:hAnsi="Bookman Old Style" w:cs="Arial"/>
          <w:color w:val="000000" w:themeColor="text1"/>
          <w:sz w:val="22"/>
          <w:szCs w:val="22"/>
        </w:rPr>
      </w:pPr>
    </w:p>
    <w:p w14:paraId="297EAB5E" w14:textId="16EA6485" w:rsidR="00025866" w:rsidRDefault="00025866" w:rsidP="00025866">
      <w:pPr>
        <w:shd w:val="clear" w:color="auto" w:fill="FFFFFF"/>
        <w:spacing w:line="360" w:lineRule="auto"/>
        <w:ind w:right="397"/>
        <w:jc w:val="both"/>
        <w:rPr>
          <w:rFonts w:ascii="Bookman Old Style" w:hAnsi="Bookman Old Style" w:cs="Arial"/>
          <w:color w:val="000000" w:themeColor="text1"/>
          <w:sz w:val="22"/>
          <w:szCs w:val="22"/>
        </w:rPr>
      </w:pPr>
      <w:r w:rsidRPr="00025866">
        <w:rPr>
          <w:rFonts w:ascii="Bookman Old Style" w:hAnsi="Bookman Old Style" w:cs="Arial"/>
          <w:color w:val="000000" w:themeColor="text1"/>
          <w:sz w:val="22"/>
          <w:szCs w:val="22"/>
        </w:rPr>
        <w:t>Iniciados os trabalhos, passou-se à discussão das pautas conforme segue:</w:t>
      </w:r>
    </w:p>
    <w:p w14:paraId="7A7AEE26" w14:textId="495EC908" w:rsidR="00137E4D" w:rsidRPr="00025866" w:rsidRDefault="00137E4D" w:rsidP="00025866">
      <w:pPr>
        <w:shd w:val="clear" w:color="auto" w:fill="FFFFFF"/>
        <w:spacing w:line="360" w:lineRule="auto"/>
        <w:ind w:right="397"/>
        <w:jc w:val="both"/>
        <w:rPr>
          <w:rFonts w:ascii="Bookman Old Style" w:hAnsi="Bookman Old Style" w:cs="Arial"/>
          <w:color w:val="000000" w:themeColor="text1"/>
          <w:sz w:val="22"/>
          <w:szCs w:val="22"/>
        </w:rPr>
      </w:pPr>
    </w:p>
    <w:p w14:paraId="2A511649" w14:textId="3005795F" w:rsidR="00D86812" w:rsidRPr="00D86812" w:rsidRDefault="000009E7" w:rsidP="00025866">
      <w:pPr>
        <w:shd w:val="clear" w:color="auto" w:fill="FFFFFF"/>
        <w:spacing w:line="360" w:lineRule="auto"/>
        <w:ind w:right="397"/>
        <w:jc w:val="both"/>
        <w:rPr>
          <w:rFonts w:ascii="Bookman Old Style" w:hAnsi="Bookman Old Style" w:cs="Arial"/>
          <w:color w:val="000000" w:themeColor="text1"/>
          <w:sz w:val="22"/>
          <w:szCs w:val="22"/>
        </w:rPr>
      </w:pPr>
      <w:r>
        <w:rPr>
          <w:rFonts w:ascii="Bookman Old Style" w:hAnsi="Bookman Old Style" w:cs="Arial"/>
          <w:b/>
          <w:bCs/>
          <w:color w:val="000000" w:themeColor="text1"/>
          <w:sz w:val="22"/>
          <w:szCs w:val="22"/>
        </w:rPr>
        <w:t>1</w:t>
      </w:r>
      <w:r w:rsidR="00025866" w:rsidRPr="00025866">
        <w:rPr>
          <w:rFonts w:ascii="Bookman Old Style" w:hAnsi="Bookman Old Style" w:cs="Arial"/>
          <w:b/>
          <w:bCs/>
          <w:color w:val="000000" w:themeColor="text1"/>
          <w:sz w:val="22"/>
          <w:szCs w:val="22"/>
        </w:rPr>
        <w:t xml:space="preserve">. </w:t>
      </w:r>
      <w:r w:rsidR="0040744A">
        <w:rPr>
          <w:rFonts w:ascii="Bookman Old Style" w:hAnsi="Bookman Old Style" w:cs="Arial"/>
          <w:b/>
          <w:bCs/>
          <w:color w:val="000000" w:themeColor="text1"/>
          <w:sz w:val="22"/>
          <w:szCs w:val="22"/>
        </w:rPr>
        <w:t>A</w:t>
      </w:r>
      <w:r w:rsidR="00D57D45">
        <w:rPr>
          <w:rFonts w:ascii="Bookman Old Style" w:hAnsi="Bookman Old Style" w:cs="Arial"/>
          <w:b/>
          <w:bCs/>
          <w:color w:val="000000" w:themeColor="text1"/>
          <w:sz w:val="22"/>
          <w:szCs w:val="22"/>
        </w:rPr>
        <w:t>locação d</w:t>
      </w:r>
      <w:r w:rsidR="0040744A">
        <w:rPr>
          <w:rFonts w:ascii="Bookman Old Style" w:hAnsi="Bookman Old Style" w:cs="Arial"/>
          <w:b/>
          <w:bCs/>
          <w:color w:val="000000" w:themeColor="text1"/>
          <w:sz w:val="22"/>
          <w:szCs w:val="22"/>
        </w:rPr>
        <w:t>e</w:t>
      </w:r>
      <w:r w:rsidR="00D57D45">
        <w:rPr>
          <w:rFonts w:ascii="Bookman Old Style" w:hAnsi="Bookman Old Style" w:cs="Arial"/>
          <w:b/>
          <w:bCs/>
          <w:color w:val="000000" w:themeColor="text1"/>
          <w:sz w:val="22"/>
          <w:szCs w:val="22"/>
        </w:rPr>
        <w:t xml:space="preserve"> recursos </w:t>
      </w:r>
      <w:r w:rsidR="00D86812">
        <w:rPr>
          <w:rFonts w:ascii="Bookman Old Style" w:hAnsi="Bookman Old Style" w:cs="Arial"/>
          <w:b/>
          <w:bCs/>
          <w:color w:val="000000" w:themeColor="text1"/>
          <w:sz w:val="22"/>
          <w:szCs w:val="22"/>
        </w:rPr>
        <w:t xml:space="preserve">do fundo </w:t>
      </w:r>
      <w:r w:rsidR="0040744A">
        <w:rPr>
          <w:rFonts w:ascii="Bookman Old Style" w:hAnsi="Bookman Old Style" w:cs="Arial"/>
          <w:b/>
          <w:bCs/>
          <w:color w:val="000000" w:themeColor="text1"/>
          <w:sz w:val="22"/>
          <w:szCs w:val="22"/>
        </w:rPr>
        <w:t xml:space="preserve">referente a </w:t>
      </w:r>
      <w:r>
        <w:rPr>
          <w:rFonts w:ascii="Bookman Old Style" w:hAnsi="Bookman Old Style" w:cs="Arial"/>
          <w:b/>
          <w:bCs/>
          <w:color w:val="000000" w:themeColor="text1"/>
          <w:sz w:val="22"/>
          <w:szCs w:val="22"/>
        </w:rPr>
        <w:t>maio</w:t>
      </w:r>
      <w:r w:rsidR="007423FE">
        <w:rPr>
          <w:rFonts w:ascii="Bookman Old Style" w:hAnsi="Bookman Old Style" w:cs="Arial"/>
          <w:b/>
          <w:bCs/>
          <w:color w:val="000000" w:themeColor="text1"/>
          <w:sz w:val="22"/>
          <w:szCs w:val="22"/>
        </w:rPr>
        <w:t xml:space="preserve"> </w:t>
      </w:r>
      <w:r w:rsidR="0040744A">
        <w:rPr>
          <w:rFonts w:ascii="Bookman Old Style" w:hAnsi="Bookman Old Style" w:cs="Arial"/>
          <w:b/>
          <w:bCs/>
          <w:color w:val="000000" w:themeColor="text1"/>
          <w:sz w:val="22"/>
          <w:szCs w:val="22"/>
        </w:rPr>
        <w:t>de 2026</w:t>
      </w:r>
      <w:r w:rsidR="00D86812">
        <w:rPr>
          <w:rFonts w:ascii="Bookman Old Style" w:hAnsi="Bookman Old Style" w:cs="Arial"/>
          <w:b/>
          <w:bCs/>
          <w:color w:val="000000" w:themeColor="text1"/>
          <w:sz w:val="22"/>
          <w:szCs w:val="22"/>
        </w:rPr>
        <w:t xml:space="preserve">: </w:t>
      </w:r>
      <w:r w:rsidR="00D86812" w:rsidRPr="00D86812">
        <w:rPr>
          <w:rFonts w:ascii="Bookman Old Style" w:hAnsi="Bookman Old Style" w:cs="Arial"/>
          <w:color w:val="000000" w:themeColor="text1"/>
          <w:sz w:val="22"/>
          <w:szCs w:val="22"/>
        </w:rPr>
        <w:t>Após a análise minuciosa dos extratos bancários, o Conselho deliberou pela concordância com as seguintes aplicações financeiras</w:t>
      </w:r>
      <w:r w:rsidR="00FD63CE">
        <w:rPr>
          <w:rFonts w:ascii="Bookman Old Style" w:hAnsi="Bookman Old Style" w:cs="Arial"/>
          <w:color w:val="000000" w:themeColor="text1"/>
          <w:sz w:val="22"/>
          <w:szCs w:val="22"/>
        </w:rPr>
        <w:t>:</w:t>
      </w:r>
    </w:p>
    <w:p w14:paraId="04658731" w14:textId="0D358C23" w:rsidR="00FD63CE" w:rsidRPr="004A5308" w:rsidRDefault="00D86812" w:rsidP="00FD63CE">
      <w:pPr>
        <w:shd w:val="clear" w:color="auto" w:fill="FFFFFF"/>
        <w:spacing w:line="360" w:lineRule="auto"/>
        <w:ind w:right="397"/>
        <w:jc w:val="both"/>
        <w:rPr>
          <w:rFonts w:ascii="Bookman Old Style" w:hAnsi="Bookman Old Style" w:cs="Arial"/>
          <w:color w:val="000000" w:themeColor="text1"/>
          <w:sz w:val="22"/>
          <w:szCs w:val="22"/>
        </w:rPr>
      </w:pPr>
      <w:r w:rsidRPr="00D86812">
        <w:rPr>
          <w:rFonts w:ascii="Bookman Old Style" w:hAnsi="Bookman Old Style" w:cs="Arial"/>
          <w:color w:val="000000" w:themeColor="text1"/>
          <w:sz w:val="22"/>
          <w:szCs w:val="22"/>
        </w:rPr>
        <w:tab/>
      </w:r>
      <w:r w:rsidRPr="004A5308">
        <w:rPr>
          <w:rFonts w:ascii="Bookman Old Style" w:hAnsi="Bookman Old Style" w:cs="Arial"/>
          <w:b/>
          <w:bCs/>
          <w:color w:val="000000" w:themeColor="text1"/>
          <w:sz w:val="22"/>
          <w:szCs w:val="22"/>
        </w:rPr>
        <w:t xml:space="preserve">*  Valor de R$ </w:t>
      </w:r>
      <w:r w:rsidR="000009E7" w:rsidRPr="000009E7">
        <w:rPr>
          <w:rFonts w:ascii="Bookman Old Style" w:hAnsi="Bookman Old Style" w:cs="Arial"/>
          <w:b/>
          <w:bCs/>
          <w:sz w:val="22"/>
          <w:szCs w:val="22"/>
        </w:rPr>
        <w:t xml:space="preserve">377.369,00 </w:t>
      </w:r>
      <w:r w:rsidRPr="004A5308">
        <w:rPr>
          <w:rFonts w:ascii="Bookman Old Style" w:hAnsi="Bookman Old Style" w:cs="Arial"/>
          <w:color w:val="000000" w:themeColor="text1"/>
          <w:sz w:val="22"/>
          <w:szCs w:val="22"/>
        </w:rPr>
        <w:t>(</w:t>
      </w:r>
      <w:r w:rsidR="00DC30BE" w:rsidRPr="004A5308">
        <w:rPr>
          <w:rFonts w:ascii="Bookman Old Style" w:hAnsi="Bookman Old Style" w:cs="Arial"/>
          <w:color w:val="000000" w:themeColor="text1"/>
          <w:sz w:val="22"/>
          <w:szCs w:val="22"/>
        </w:rPr>
        <w:t xml:space="preserve">trezentos e </w:t>
      </w:r>
      <w:r w:rsidR="000009E7">
        <w:rPr>
          <w:rFonts w:ascii="Bookman Old Style" w:hAnsi="Bookman Old Style" w:cs="Arial"/>
          <w:color w:val="000000" w:themeColor="text1"/>
          <w:sz w:val="22"/>
          <w:szCs w:val="22"/>
        </w:rPr>
        <w:t>setenta e sete</w:t>
      </w:r>
      <w:r w:rsidR="00E04470" w:rsidRPr="004A5308">
        <w:rPr>
          <w:rFonts w:ascii="Bookman Old Style" w:hAnsi="Bookman Old Style" w:cs="Arial"/>
          <w:color w:val="000000" w:themeColor="text1"/>
          <w:sz w:val="22"/>
          <w:szCs w:val="22"/>
        </w:rPr>
        <w:t xml:space="preserve"> mil reais,  </w:t>
      </w:r>
      <w:r w:rsidR="00DC30BE" w:rsidRPr="004A5308">
        <w:rPr>
          <w:rFonts w:ascii="Bookman Old Style" w:hAnsi="Bookman Old Style" w:cs="Arial"/>
          <w:color w:val="000000" w:themeColor="text1"/>
          <w:sz w:val="22"/>
          <w:szCs w:val="22"/>
        </w:rPr>
        <w:t xml:space="preserve">trezentos e </w:t>
      </w:r>
      <w:r w:rsidR="000009E7">
        <w:rPr>
          <w:rFonts w:ascii="Bookman Old Style" w:hAnsi="Bookman Old Style" w:cs="Arial"/>
          <w:color w:val="000000" w:themeColor="text1"/>
          <w:sz w:val="22"/>
          <w:szCs w:val="22"/>
        </w:rPr>
        <w:t>sessenta</w:t>
      </w:r>
      <w:r w:rsidR="00DC30BE" w:rsidRPr="004A5308">
        <w:rPr>
          <w:rFonts w:ascii="Bookman Old Style" w:hAnsi="Bookman Old Style" w:cs="Arial"/>
          <w:color w:val="000000" w:themeColor="text1"/>
          <w:sz w:val="22"/>
          <w:szCs w:val="22"/>
        </w:rPr>
        <w:t xml:space="preserve"> e nove reais</w:t>
      </w:r>
      <w:r w:rsidRPr="004A5308">
        <w:rPr>
          <w:rFonts w:ascii="Bookman Old Style" w:hAnsi="Bookman Old Style" w:cs="Arial"/>
          <w:color w:val="000000" w:themeColor="text1"/>
          <w:sz w:val="22"/>
          <w:szCs w:val="22"/>
        </w:rPr>
        <w:t>),</w:t>
      </w:r>
      <w:r w:rsidR="00FD63CE" w:rsidRPr="004A5308">
        <w:rPr>
          <w:rFonts w:ascii="Bookman Old Style" w:hAnsi="Bookman Old Style" w:cs="Arial"/>
          <w:color w:val="000000" w:themeColor="text1"/>
          <w:sz w:val="22"/>
          <w:szCs w:val="22"/>
        </w:rPr>
        <w:t xml:space="preserve"> no Fundo </w:t>
      </w:r>
      <w:r w:rsidR="000009E7" w:rsidRPr="000009E7">
        <w:rPr>
          <w:rFonts w:ascii="Bookman Old Style" w:hAnsi="Bookman Old Style" w:cs="Arial"/>
          <w:color w:val="000000" w:themeColor="text1"/>
          <w:sz w:val="22"/>
          <w:szCs w:val="22"/>
        </w:rPr>
        <w:t>BANRISUL ABSOLUTO FI RENDA FIXA LP (CNPJ nº 21.743.480/0001-50)</w:t>
      </w:r>
      <w:r w:rsidR="000009E7">
        <w:rPr>
          <w:rFonts w:ascii="Bookman Old Style" w:hAnsi="Bookman Old Style" w:cs="Arial"/>
          <w:color w:val="000000" w:themeColor="text1"/>
          <w:sz w:val="22"/>
          <w:szCs w:val="22"/>
        </w:rPr>
        <w:t>.</w:t>
      </w:r>
    </w:p>
    <w:p w14:paraId="1508D974" w14:textId="460019F3" w:rsidR="00D86812" w:rsidRPr="004A5308" w:rsidRDefault="00D86812" w:rsidP="00D86812">
      <w:pPr>
        <w:shd w:val="clear" w:color="auto" w:fill="FFFFFF"/>
        <w:spacing w:line="360" w:lineRule="auto"/>
        <w:ind w:right="397"/>
        <w:jc w:val="both"/>
        <w:rPr>
          <w:rFonts w:ascii="Bookman Old Style" w:hAnsi="Bookman Old Style" w:cs="Arial"/>
          <w:color w:val="000000" w:themeColor="text1"/>
          <w:sz w:val="22"/>
          <w:szCs w:val="22"/>
        </w:rPr>
      </w:pPr>
    </w:p>
    <w:p w14:paraId="0F8AECB8" w14:textId="329A0E9E" w:rsidR="00D86812" w:rsidRPr="004A5308" w:rsidRDefault="00D86812" w:rsidP="00D86812">
      <w:pPr>
        <w:shd w:val="clear" w:color="auto" w:fill="FFFFFF"/>
        <w:spacing w:line="360" w:lineRule="auto"/>
        <w:ind w:right="397"/>
        <w:jc w:val="both"/>
        <w:rPr>
          <w:rFonts w:ascii="Bookman Old Style" w:hAnsi="Bookman Old Style" w:cs="Arial"/>
          <w:color w:val="000000" w:themeColor="text1"/>
          <w:sz w:val="22"/>
          <w:szCs w:val="22"/>
        </w:rPr>
      </w:pPr>
      <w:r w:rsidRPr="004A5308">
        <w:rPr>
          <w:rFonts w:ascii="Bookman Old Style" w:hAnsi="Bookman Old Style" w:cs="Arial"/>
          <w:color w:val="000000" w:themeColor="text1"/>
          <w:sz w:val="22"/>
          <w:szCs w:val="22"/>
        </w:rPr>
        <w:tab/>
      </w:r>
      <w:r w:rsidRPr="004A5308">
        <w:rPr>
          <w:rFonts w:ascii="Bookman Old Style" w:hAnsi="Bookman Old Style" w:cs="Arial"/>
          <w:b/>
          <w:bCs/>
          <w:color w:val="000000" w:themeColor="text1"/>
          <w:sz w:val="22"/>
          <w:szCs w:val="22"/>
        </w:rPr>
        <w:t xml:space="preserve">*  Valor de R$ </w:t>
      </w:r>
      <w:r w:rsidR="000009E7" w:rsidRPr="000009E7">
        <w:rPr>
          <w:rFonts w:ascii="Bookman Old Style" w:hAnsi="Bookman Old Style" w:cs="Arial"/>
          <w:b/>
          <w:bCs/>
          <w:sz w:val="22"/>
          <w:szCs w:val="22"/>
        </w:rPr>
        <w:t>11.276,37</w:t>
      </w:r>
      <w:r w:rsidRPr="004A5308">
        <w:rPr>
          <w:rFonts w:ascii="Bookman Old Style" w:hAnsi="Bookman Old Style" w:cs="Arial"/>
          <w:sz w:val="22"/>
          <w:szCs w:val="22"/>
        </w:rPr>
        <w:t xml:space="preserve"> </w:t>
      </w:r>
      <w:r w:rsidR="00DC30BE" w:rsidRPr="004A5308">
        <w:rPr>
          <w:rFonts w:ascii="Bookman Old Style" w:hAnsi="Bookman Old Style" w:cs="Arial"/>
          <w:color w:val="000000" w:themeColor="text1"/>
          <w:sz w:val="22"/>
          <w:szCs w:val="22"/>
        </w:rPr>
        <w:t>(</w:t>
      </w:r>
      <w:r w:rsidR="000009E7">
        <w:rPr>
          <w:rFonts w:ascii="Bookman Old Style" w:hAnsi="Bookman Old Style" w:cs="Arial"/>
          <w:color w:val="000000" w:themeColor="text1"/>
          <w:sz w:val="22"/>
          <w:szCs w:val="22"/>
        </w:rPr>
        <w:t>onze</w:t>
      </w:r>
      <w:r w:rsidR="00DC30BE" w:rsidRPr="004A5308">
        <w:rPr>
          <w:rFonts w:ascii="Bookman Old Style" w:hAnsi="Bookman Old Style" w:cs="Arial"/>
          <w:color w:val="000000" w:themeColor="text1"/>
          <w:sz w:val="22"/>
          <w:szCs w:val="22"/>
        </w:rPr>
        <w:t xml:space="preserve"> mil </w:t>
      </w:r>
      <w:r w:rsidR="000009E7">
        <w:rPr>
          <w:rFonts w:ascii="Bookman Old Style" w:hAnsi="Bookman Old Style" w:cs="Arial"/>
          <w:color w:val="000000" w:themeColor="text1"/>
          <w:sz w:val="22"/>
          <w:szCs w:val="22"/>
        </w:rPr>
        <w:t>duzentos</w:t>
      </w:r>
      <w:r w:rsidR="00DC30BE" w:rsidRPr="004A5308">
        <w:rPr>
          <w:rFonts w:ascii="Bookman Old Style" w:hAnsi="Bookman Old Style" w:cs="Arial"/>
          <w:color w:val="000000" w:themeColor="text1"/>
          <w:sz w:val="22"/>
          <w:szCs w:val="22"/>
        </w:rPr>
        <w:t xml:space="preserve"> e </w:t>
      </w:r>
      <w:r w:rsidR="000009E7">
        <w:rPr>
          <w:rFonts w:ascii="Bookman Old Style" w:hAnsi="Bookman Old Style" w:cs="Arial"/>
          <w:color w:val="000000" w:themeColor="text1"/>
          <w:sz w:val="22"/>
          <w:szCs w:val="22"/>
        </w:rPr>
        <w:t xml:space="preserve">setenta e seis reais e trinta e sete </w:t>
      </w:r>
      <w:r w:rsidR="00DC30BE" w:rsidRPr="004A5308">
        <w:rPr>
          <w:rFonts w:ascii="Bookman Old Style" w:hAnsi="Bookman Old Style" w:cs="Arial"/>
          <w:color w:val="000000" w:themeColor="text1"/>
          <w:sz w:val="22"/>
          <w:szCs w:val="22"/>
        </w:rPr>
        <w:t>centavos</w:t>
      </w:r>
      <w:r w:rsidRPr="004A5308">
        <w:rPr>
          <w:rFonts w:ascii="Bookman Old Style" w:hAnsi="Bookman Old Style" w:cs="Arial"/>
          <w:color w:val="000000" w:themeColor="text1"/>
          <w:sz w:val="22"/>
          <w:szCs w:val="22"/>
        </w:rPr>
        <w:t>), constante na conta nº 041-0350-04.151836.1-7,</w:t>
      </w:r>
      <w:r w:rsidR="00CB6E5A" w:rsidRPr="004A5308">
        <w:rPr>
          <w:rFonts w:ascii="Bookman Old Style" w:hAnsi="Bookman Old Style" w:cs="Arial"/>
          <w:color w:val="000000" w:themeColor="text1"/>
          <w:sz w:val="22"/>
          <w:szCs w:val="22"/>
        </w:rPr>
        <w:t xml:space="preserve"> no Fundo BANRISUL ABSOLUTO FI RENDA FIXA LP (CNPJ: 21.743.480/0001-50)</w:t>
      </w:r>
      <w:r w:rsidRPr="004A5308">
        <w:rPr>
          <w:rFonts w:ascii="Bookman Old Style" w:hAnsi="Bookman Old Style" w:cs="Arial"/>
          <w:color w:val="000000" w:themeColor="text1"/>
          <w:sz w:val="22"/>
          <w:szCs w:val="22"/>
        </w:rPr>
        <w:t xml:space="preserve"> referente à taxa de administração</w:t>
      </w:r>
      <w:r w:rsidR="00D57C8F" w:rsidRPr="004A5308">
        <w:rPr>
          <w:rFonts w:ascii="Bookman Old Style" w:hAnsi="Bookman Old Style" w:cs="Arial"/>
          <w:color w:val="000000" w:themeColor="text1"/>
          <w:sz w:val="22"/>
          <w:szCs w:val="22"/>
        </w:rPr>
        <w:t>;</w:t>
      </w:r>
    </w:p>
    <w:p w14:paraId="2BE62221" w14:textId="0315DF5F" w:rsidR="003E107D" w:rsidRPr="003E107D" w:rsidRDefault="00D57C8F" w:rsidP="003E107D">
      <w:pPr>
        <w:shd w:val="clear" w:color="auto" w:fill="FFFFFF"/>
        <w:spacing w:line="360" w:lineRule="auto"/>
        <w:ind w:right="397"/>
        <w:jc w:val="both"/>
        <w:rPr>
          <w:rFonts w:ascii="Bookman Old Style" w:hAnsi="Bookman Old Style" w:cs="Arial"/>
          <w:color w:val="000000" w:themeColor="text1"/>
          <w:sz w:val="22"/>
          <w:szCs w:val="22"/>
        </w:rPr>
      </w:pPr>
      <w:r w:rsidRPr="004A5308">
        <w:rPr>
          <w:rFonts w:ascii="Bookman Old Style" w:hAnsi="Bookman Old Style" w:cs="Arial"/>
          <w:b/>
          <w:bCs/>
          <w:color w:val="000000" w:themeColor="text1"/>
          <w:sz w:val="22"/>
          <w:szCs w:val="22"/>
        </w:rPr>
        <w:t xml:space="preserve">        </w:t>
      </w:r>
      <w:r w:rsidR="003E107D" w:rsidRPr="004A5308">
        <w:rPr>
          <w:rFonts w:ascii="Bookman Old Style" w:hAnsi="Bookman Old Style" w:cs="Arial"/>
          <w:b/>
          <w:bCs/>
          <w:color w:val="000000" w:themeColor="text1"/>
          <w:sz w:val="22"/>
          <w:szCs w:val="22"/>
        </w:rPr>
        <w:t>* Valor de R$</w:t>
      </w:r>
      <w:r w:rsidRPr="004A5308">
        <w:rPr>
          <w:rFonts w:ascii="Bookman Old Style" w:hAnsi="Bookman Old Style" w:cs="Arial"/>
          <w:b/>
          <w:bCs/>
          <w:color w:val="000000" w:themeColor="text1"/>
          <w:sz w:val="22"/>
          <w:szCs w:val="22"/>
        </w:rPr>
        <w:t xml:space="preserve"> </w:t>
      </w:r>
      <w:r w:rsidR="00DC30BE" w:rsidRPr="004A5308">
        <w:rPr>
          <w:rFonts w:ascii="Bookman Old Style" w:hAnsi="Bookman Old Style" w:cs="Arial"/>
          <w:b/>
          <w:bCs/>
          <w:color w:val="000000" w:themeColor="text1"/>
          <w:sz w:val="22"/>
          <w:szCs w:val="22"/>
        </w:rPr>
        <w:t>1</w:t>
      </w:r>
      <w:r w:rsidRPr="004A5308">
        <w:rPr>
          <w:rFonts w:ascii="Bookman Old Style" w:hAnsi="Bookman Old Style" w:cs="Arial"/>
          <w:b/>
          <w:bCs/>
          <w:color w:val="000000" w:themeColor="text1"/>
          <w:sz w:val="22"/>
          <w:szCs w:val="22"/>
        </w:rPr>
        <w:t>00,00</w:t>
      </w:r>
      <w:r w:rsidR="003E107D" w:rsidRPr="004A5308">
        <w:rPr>
          <w:rFonts w:ascii="Bookman Old Style" w:hAnsi="Bookman Old Style" w:cs="Arial"/>
          <w:b/>
          <w:bCs/>
          <w:color w:val="000000" w:themeColor="text1"/>
          <w:sz w:val="22"/>
          <w:szCs w:val="22"/>
        </w:rPr>
        <w:t xml:space="preserve"> </w:t>
      </w:r>
      <w:r w:rsidR="003E107D" w:rsidRPr="004A5308">
        <w:rPr>
          <w:rFonts w:ascii="Bookman Old Style" w:hAnsi="Bookman Old Style" w:cs="Arial"/>
          <w:color w:val="000000" w:themeColor="text1"/>
          <w:sz w:val="22"/>
          <w:szCs w:val="22"/>
        </w:rPr>
        <w:t>(</w:t>
      </w:r>
      <w:r w:rsidR="00DC30BE" w:rsidRPr="004A5308">
        <w:rPr>
          <w:rFonts w:ascii="Bookman Old Style" w:hAnsi="Bookman Old Style" w:cs="Arial"/>
          <w:color w:val="000000" w:themeColor="text1"/>
          <w:sz w:val="22"/>
          <w:szCs w:val="22"/>
        </w:rPr>
        <w:t>cem</w:t>
      </w:r>
      <w:r w:rsidR="003E107D" w:rsidRPr="004A5308">
        <w:rPr>
          <w:rFonts w:ascii="Bookman Old Style" w:hAnsi="Bookman Old Style" w:cs="Arial"/>
          <w:color w:val="000000" w:themeColor="text1"/>
          <w:sz w:val="22"/>
          <w:szCs w:val="22"/>
        </w:rPr>
        <w:t xml:space="preserve"> reais) a permanência em conta corrente para pagamentos de obrigações futuras.</w:t>
      </w:r>
    </w:p>
    <w:p w14:paraId="09DBA690" w14:textId="77777777" w:rsidR="003E107D" w:rsidRDefault="003E107D" w:rsidP="00D86812">
      <w:pPr>
        <w:shd w:val="clear" w:color="auto" w:fill="FFFFFF"/>
        <w:spacing w:line="360" w:lineRule="auto"/>
        <w:ind w:right="397"/>
        <w:jc w:val="both"/>
        <w:rPr>
          <w:rFonts w:ascii="Bookman Old Style" w:hAnsi="Bookman Old Style" w:cs="Arial"/>
          <w:color w:val="000000" w:themeColor="text1"/>
          <w:sz w:val="22"/>
          <w:szCs w:val="22"/>
        </w:rPr>
      </w:pPr>
    </w:p>
    <w:p w14:paraId="339729EA" w14:textId="53B0D23D" w:rsidR="001F62F2" w:rsidRDefault="00137E4D" w:rsidP="001F62F2">
      <w:pPr>
        <w:shd w:val="clear" w:color="auto" w:fill="FFFFFF"/>
        <w:spacing w:line="360" w:lineRule="auto"/>
        <w:ind w:right="397"/>
        <w:jc w:val="both"/>
        <w:rPr>
          <w:rFonts w:ascii="Bookman Old Style" w:hAnsi="Bookman Old Style" w:cs="Arial"/>
          <w:b/>
          <w:bCs/>
          <w:color w:val="000000" w:themeColor="text1"/>
          <w:sz w:val="22"/>
          <w:szCs w:val="22"/>
        </w:rPr>
      </w:pPr>
      <w:r>
        <w:rPr>
          <w:rFonts w:ascii="Bookman Old Style" w:hAnsi="Bookman Old Style" w:cs="Arial"/>
          <w:color w:val="000000" w:themeColor="text1"/>
          <w:sz w:val="22"/>
          <w:szCs w:val="22"/>
        </w:rPr>
        <w:t>3</w:t>
      </w:r>
      <w:r w:rsidR="00FD63CE">
        <w:rPr>
          <w:rFonts w:ascii="Bookman Old Style" w:hAnsi="Bookman Old Style" w:cs="Arial"/>
          <w:color w:val="000000" w:themeColor="text1"/>
          <w:sz w:val="22"/>
          <w:szCs w:val="22"/>
        </w:rPr>
        <w:t xml:space="preserve">. </w:t>
      </w:r>
      <w:r w:rsidR="001F62F2" w:rsidRPr="001F62F2">
        <w:rPr>
          <w:rFonts w:ascii="Bookman Old Style" w:hAnsi="Bookman Old Style" w:cs="Arial"/>
          <w:b/>
          <w:bCs/>
          <w:color w:val="000000" w:themeColor="text1"/>
          <w:sz w:val="22"/>
          <w:szCs w:val="22"/>
        </w:rPr>
        <w:t xml:space="preserve">Repartição Pública e Servidor Administrativo: </w:t>
      </w:r>
      <w:r w:rsidR="001F62F2" w:rsidRPr="001F62F2">
        <w:rPr>
          <w:rFonts w:ascii="Bookman Old Style" w:hAnsi="Bookman Old Style" w:cs="Arial"/>
          <w:color w:val="000000" w:themeColor="text1"/>
          <w:sz w:val="22"/>
          <w:szCs w:val="22"/>
        </w:rPr>
        <w:t xml:space="preserve">Em observância à Resolução CMN nº 5.272/2025, que estabelece novas regras para investimentos dos Regimes Próprios de Previdência Social (RPPS) com </w:t>
      </w:r>
      <w:r w:rsidR="001F62F2" w:rsidRPr="001F62F2">
        <w:rPr>
          <w:rFonts w:ascii="Bookman Old Style" w:hAnsi="Bookman Old Style" w:cs="Arial"/>
          <w:color w:val="000000" w:themeColor="text1"/>
          <w:sz w:val="22"/>
          <w:szCs w:val="22"/>
        </w:rPr>
        <w:lastRenderedPageBreak/>
        <w:t>vigência desde 2 de fevereiro de 2026. A norma impõe maior rigor na governança, condicionando os limites de aplicação à certificação Pró-Gestão e alinhando os ativos à Resolução CVM 175/2022. Um dos principais pontos da referida resolução é a correlação entre Governança e Pró-Gestão; ou seja, o nível de certificação influencia diretamente os limites de investimento. RPPS certificados podem adotar políticas de alocação mais diversificadas, acessando ativos de maior complexidade e potencial de retorno. Isso traz benefícios como ampliação da diversificação, melhores limites em renda variável e exterior, acesso à categoria de investidor qualificado e títulos públicos marcados na curva.</w:t>
      </w:r>
    </w:p>
    <w:p w14:paraId="5FF52CD1" w14:textId="77777777" w:rsidR="001F62F2" w:rsidRDefault="001F62F2" w:rsidP="00ED45F4">
      <w:pPr>
        <w:shd w:val="clear" w:color="auto" w:fill="FFFFFF"/>
        <w:spacing w:line="360" w:lineRule="auto"/>
        <w:ind w:right="397"/>
        <w:jc w:val="both"/>
        <w:rPr>
          <w:rFonts w:ascii="Bookman Old Style" w:hAnsi="Bookman Old Style" w:cs="Arial"/>
          <w:color w:val="000000" w:themeColor="text1"/>
          <w:sz w:val="22"/>
          <w:szCs w:val="22"/>
        </w:rPr>
      </w:pPr>
      <w:r w:rsidRPr="001F62F2">
        <w:rPr>
          <w:rFonts w:ascii="Bookman Old Style" w:hAnsi="Bookman Old Style" w:cs="Arial"/>
          <w:color w:val="000000" w:themeColor="text1"/>
          <w:sz w:val="22"/>
          <w:szCs w:val="22"/>
        </w:rPr>
        <w:t xml:space="preserve">Conforme o Manual Pró-Gestão 4.0 do Governo Federal: </w:t>
      </w:r>
      <w:r w:rsidRPr="001F62F2">
        <w:rPr>
          <w:rFonts w:ascii="Bookman Old Style" w:hAnsi="Bookman Old Style" w:cs="Arial"/>
          <w:i/>
          <w:iCs/>
          <w:color w:val="000000" w:themeColor="text1"/>
          <w:sz w:val="22"/>
          <w:szCs w:val="22"/>
        </w:rPr>
        <w:t>“Os níveis de aderência ao Pró-Gestão (Básico, Intermediário, Avançado) refletem a robustez da governança. Portanto, quanto maior o nível da certificação, maior a confiança e, consequentemente, maior a flexibilidade para alocar recursos em ativos estratégicos”</w:t>
      </w:r>
      <w:r w:rsidRPr="001F62F2">
        <w:rPr>
          <w:rFonts w:ascii="Bookman Old Style" w:hAnsi="Bookman Old Style" w:cs="Arial"/>
          <w:color w:val="000000" w:themeColor="text1"/>
          <w:sz w:val="22"/>
          <w:szCs w:val="22"/>
        </w:rPr>
        <w:t>.</w:t>
      </w:r>
    </w:p>
    <w:p w14:paraId="2E5C82B0" w14:textId="2DC5E701" w:rsidR="001F62F2" w:rsidRPr="001F62F2" w:rsidRDefault="00ED45F4" w:rsidP="001F62F2">
      <w:pPr>
        <w:shd w:val="clear" w:color="auto" w:fill="FFFFFF"/>
        <w:spacing w:line="360" w:lineRule="auto"/>
        <w:ind w:right="397"/>
        <w:jc w:val="both"/>
        <w:rPr>
          <w:rFonts w:ascii="Bookman Old Style" w:hAnsi="Bookman Old Style" w:cs="Arial"/>
          <w:color w:val="000000" w:themeColor="text1"/>
          <w:sz w:val="22"/>
          <w:szCs w:val="22"/>
        </w:rPr>
      </w:pPr>
      <w:r w:rsidRPr="001E4267">
        <w:rPr>
          <w:rFonts w:ascii="Bookman Old Style" w:hAnsi="Bookman Old Style" w:cs="Arial"/>
          <w:color w:val="000000" w:themeColor="text1"/>
          <w:sz w:val="22"/>
          <w:szCs w:val="22"/>
        </w:rPr>
        <w:t xml:space="preserve"> </w:t>
      </w:r>
      <w:r w:rsidR="001F62F2" w:rsidRPr="001F62F2">
        <w:rPr>
          <w:rFonts w:ascii="Bookman Old Style" w:hAnsi="Bookman Old Style" w:cs="Arial"/>
          <w:color w:val="000000" w:themeColor="text1"/>
          <w:sz w:val="22"/>
          <w:szCs w:val="22"/>
        </w:rPr>
        <w:t xml:space="preserve">Os pilares fundamentais do Pró-Gestão RPPS são: </w:t>
      </w:r>
      <w:r w:rsidR="001F62F2" w:rsidRPr="001F62F2">
        <w:rPr>
          <w:rFonts w:ascii="Bookman Old Style" w:hAnsi="Bookman Old Style" w:cs="Arial"/>
          <w:b/>
          <w:bCs/>
          <w:color w:val="000000" w:themeColor="text1"/>
          <w:sz w:val="22"/>
          <w:szCs w:val="22"/>
        </w:rPr>
        <w:t>Governança Corporativa, Controles Internos e Educação Previdenciária</w:t>
      </w:r>
      <w:r w:rsidR="001F62F2" w:rsidRPr="001F62F2">
        <w:rPr>
          <w:rFonts w:ascii="Bookman Old Style" w:hAnsi="Bookman Old Style" w:cs="Arial"/>
          <w:color w:val="000000" w:themeColor="text1"/>
          <w:sz w:val="22"/>
          <w:szCs w:val="22"/>
        </w:rPr>
        <w:t>. Frisa-se que os Controles Internos envolvem a padronização e documentação de processos</w:t>
      </w:r>
      <w:r w:rsidR="00B068F5">
        <w:rPr>
          <w:rFonts w:ascii="Bookman Old Style" w:hAnsi="Bookman Old Style" w:cs="Arial"/>
          <w:color w:val="000000" w:themeColor="text1"/>
          <w:sz w:val="22"/>
          <w:szCs w:val="22"/>
        </w:rPr>
        <w:t xml:space="preserve"> </w:t>
      </w:r>
      <w:r w:rsidR="001F62F2" w:rsidRPr="001F62F2">
        <w:rPr>
          <w:rFonts w:ascii="Bookman Old Style" w:hAnsi="Bookman Old Style" w:cs="Arial"/>
          <w:color w:val="000000" w:themeColor="text1"/>
          <w:sz w:val="22"/>
          <w:szCs w:val="22"/>
        </w:rPr>
        <w:t>(</w:t>
      </w:r>
      <w:proofErr w:type="spellStart"/>
      <w:r w:rsidR="001F62F2" w:rsidRPr="001F62F2">
        <w:rPr>
          <w:rFonts w:ascii="Bookman Old Style" w:hAnsi="Bookman Old Style" w:cs="Arial"/>
          <w:color w:val="000000" w:themeColor="text1"/>
          <w:sz w:val="22"/>
          <w:szCs w:val="22"/>
        </w:rPr>
        <w:t>manualização</w:t>
      </w:r>
      <w:proofErr w:type="spellEnd"/>
      <w:r w:rsidR="001F62F2" w:rsidRPr="001F62F2">
        <w:rPr>
          <w:rFonts w:ascii="Bookman Old Style" w:hAnsi="Bookman Old Style" w:cs="Arial"/>
          <w:color w:val="000000" w:themeColor="text1"/>
          <w:sz w:val="22"/>
          <w:szCs w:val="22"/>
        </w:rPr>
        <w:t>), garantindo segurança na concessão de benefícios, gestão financeira e folha de pagamento. Na prática, o Pró-Gestão 4.0 consolida um modelo de gestão técnico e preventivo. Para avançar na certificação, o RPPS precisa de processos definidos e uso inteligente das informações.</w:t>
      </w:r>
    </w:p>
    <w:p w14:paraId="112A8056" w14:textId="7E7E2622" w:rsidR="00774192" w:rsidRDefault="001F62F2" w:rsidP="001F62F2">
      <w:pPr>
        <w:shd w:val="clear" w:color="auto" w:fill="FFFFFF"/>
        <w:spacing w:line="360" w:lineRule="auto"/>
        <w:ind w:right="397"/>
        <w:jc w:val="both"/>
        <w:rPr>
          <w:rFonts w:ascii="Bookman Old Style" w:hAnsi="Bookman Old Style" w:cs="Arial"/>
          <w:color w:val="000000" w:themeColor="text1"/>
          <w:sz w:val="22"/>
          <w:szCs w:val="22"/>
        </w:rPr>
      </w:pPr>
      <w:r w:rsidRPr="001F62F2">
        <w:rPr>
          <w:rFonts w:ascii="Bookman Old Style" w:hAnsi="Bookman Old Style" w:cs="Arial"/>
          <w:color w:val="000000" w:themeColor="text1"/>
          <w:sz w:val="22"/>
          <w:szCs w:val="22"/>
        </w:rPr>
        <w:t xml:space="preserve"> </w:t>
      </w:r>
      <w:r w:rsidR="007423FE">
        <w:rPr>
          <w:rFonts w:ascii="Bookman Old Style" w:hAnsi="Bookman Old Style" w:cs="Arial"/>
          <w:color w:val="000000" w:themeColor="text1"/>
          <w:sz w:val="22"/>
          <w:szCs w:val="22"/>
        </w:rPr>
        <w:t>E mais uma vez,</w:t>
      </w:r>
      <w:r w:rsidRPr="001F62F2">
        <w:rPr>
          <w:rFonts w:ascii="Bookman Old Style" w:hAnsi="Bookman Old Style" w:cs="Arial"/>
          <w:color w:val="000000" w:themeColor="text1"/>
          <w:sz w:val="22"/>
          <w:szCs w:val="22"/>
        </w:rPr>
        <w:t xml:space="preserve"> consider</w:t>
      </w:r>
      <w:r w:rsidR="007423FE">
        <w:rPr>
          <w:rFonts w:ascii="Bookman Old Style" w:hAnsi="Bookman Old Style" w:cs="Arial"/>
          <w:color w:val="000000" w:themeColor="text1"/>
          <w:sz w:val="22"/>
          <w:szCs w:val="22"/>
        </w:rPr>
        <w:t>amos</w:t>
      </w:r>
      <w:r w:rsidRPr="001F62F2">
        <w:rPr>
          <w:rFonts w:ascii="Bookman Old Style" w:hAnsi="Bookman Old Style" w:cs="Arial"/>
          <w:color w:val="000000" w:themeColor="text1"/>
          <w:sz w:val="22"/>
          <w:szCs w:val="22"/>
        </w:rPr>
        <w:t xml:space="preserve"> indispensável </w:t>
      </w:r>
      <w:r w:rsidR="00774192">
        <w:rPr>
          <w:rFonts w:ascii="Bookman Old Style" w:hAnsi="Bookman Old Style" w:cs="Arial"/>
          <w:color w:val="000000" w:themeColor="text1"/>
          <w:sz w:val="22"/>
          <w:szCs w:val="22"/>
        </w:rPr>
        <w:t>a capacitação dos membros integrante do RPPS, através de treinamentos</w:t>
      </w:r>
      <w:r w:rsidR="00B877FB">
        <w:rPr>
          <w:rFonts w:ascii="Bookman Old Style" w:hAnsi="Bookman Old Style" w:cs="Arial"/>
          <w:color w:val="000000" w:themeColor="text1"/>
          <w:sz w:val="22"/>
          <w:szCs w:val="22"/>
        </w:rPr>
        <w:t xml:space="preserve"> específicos, </w:t>
      </w:r>
      <w:r w:rsidR="00774192">
        <w:rPr>
          <w:rFonts w:ascii="Bookman Old Style" w:hAnsi="Bookman Old Style" w:cs="Arial"/>
          <w:color w:val="000000" w:themeColor="text1"/>
          <w:sz w:val="22"/>
          <w:szCs w:val="22"/>
        </w:rPr>
        <w:t>de acordo com as atribuições atreladas na Lei Municipal nº 1.957/2023.</w:t>
      </w:r>
    </w:p>
    <w:p w14:paraId="6DD1A228" w14:textId="121660ED" w:rsidR="00B877FB" w:rsidRDefault="00B877FB" w:rsidP="001F62F2">
      <w:pPr>
        <w:shd w:val="clear" w:color="auto" w:fill="FFFFFF"/>
        <w:spacing w:line="360" w:lineRule="auto"/>
        <w:ind w:right="397"/>
        <w:jc w:val="both"/>
        <w:rPr>
          <w:rFonts w:ascii="Bookman Old Style" w:hAnsi="Bookman Old Style" w:cs="Arial"/>
          <w:color w:val="000000" w:themeColor="text1"/>
          <w:sz w:val="22"/>
          <w:szCs w:val="22"/>
        </w:rPr>
      </w:pPr>
      <w:r>
        <w:rPr>
          <w:rFonts w:ascii="Bookman Old Style" w:hAnsi="Bookman Old Style" w:cs="Arial"/>
          <w:color w:val="000000" w:themeColor="text1"/>
          <w:sz w:val="22"/>
          <w:szCs w:val="22"/>
        </w:rPr>
        <w:t>Desta forma o conselho, delibera da seguinte forma:</w:t>
      </w:r>
    </w:p>
    <w:p w14:paraId="7415B9E9" w14:textId="7365C679" w:rsidR="00B877FB" w:rsidRDefault="00B877FB" w:rsidP="001F62F2">
      <w:pPr>
        <w:shd w:val="clear" w:color="auto" w:fill="FFFFFF"/>
        <w:spacing w:line="360" w:lineRule="auto"/>
        <w:ind w:right="397"/>
        <w:jc w:val="both"/>
        <w:rPr>
          <w:rFonts w:ascii="Bookman Old Style" w:hAnsi="Bookman Old Style" w:cs="Arial"/>
          <w:color w:val="000000" w:themeColor="text1"/>
          <w:sz w:val="22"/>
          <w:szCs w:val="22"/>
        </w:rPr>
      </w:pPr>
      <w:r>
        <w:rPr>
          <w:rFonts w:ascii="Bookman Old Style" w:hAnsi="Bookman Old Style" w:cs="Arial"/>
          <w:color w:val="000000" w:themeColor="text1"/>
          <w:sz w:val="22"/>
          <w:szCs w:val="22"/>
        </w:rPr>
        <w:t xml:space="preserve">3.1 Certificação Pró-Gestão RPPS: Ferramenta de </w:t>
      </w:r>
      <w:proofErr w:type="spellStart"/>
      <w:r>
        <w:rPr>
          <w:rFonts w:ascii="Bookman Old Style" w:hAnsi="Bookman Old Style" w:cs="Arial"/>
          <w:color w:val="000000" w:themeColor="text1"/>
          <w:sz w:val="22"/>
          <w:szCs w:val="22"/>
        </w:rPr>
        <w:t>Gestâo</w:t>
      </w:r>
      <w:proofErr w:type="spellEnd"/>
      <w:r>
        <w:rPr>
          <w:rFonts w:ascii="Bookman Old Style" w:hAnsi="Bookman Old Style" w:cs="Arial"/>
          <w:color w:val="000000" w:themeColor="text1"/>
          <w:sz w:val="22"/>
          <w:szCs w:val="22"/>
        </w:rPr>
        <w:t xml:space="preserve"> de Investimentos  Resolução CMN nº 5.272/2025, para os Servidores Deivid Vincent </w:t>
      </w:r>
      <w:proofErr w:type="spellStart"/>
      <w:r>
        <w:rPr>
          <w:rFonts w:ascii="Bookman Old Style" w:hAnsi="Bookman Old Style" w:cs="Arial"/>
          <w:color w:val="000000" w:themeColor="text1"/>
          <w:sz w:val="22"/>
          <w:szCs w:val="22"/>
        </w:rPr>
        <w:t>Rezer</w:t>
      </w:r>
      <w:proofErr w:type="spellEnd"/>
      <w:r>
        <w:rPr>
          <w:rFonts w:ascii="Bookman Old Style" w:hAnsi="Bookman Old Style" w:cs="Arial"/>
          <w:color w:val="000000" w:themeColor="text1"/>
          <w:sz w:val="22"/>
          <w:szCs w:val="22"/>
        </w:rPr>
        <w:t xml:space="preserve"> Alves, Elisiane J. </w:t>
      </w:r>
      <w:proofErr w:type="spellStart"/>
      <w:r>
        <w:rPr>
          <w:rFonts w:ascii="Bookman Old Style" w:hAnsi="Bookman Old Style" w:cs="Arial"/>
          <w:color w:val="000000" w:themeColor="text1"/>
          <w:sz w:val="22"/>
          <w:szCs w:val="22"/>
        </w:rPr>
        <w:t>Stello</w:t>
      </w:r>
      <w:proofErr w:type="spellEnd"/>
      <w:r>
        <w:rPr>
          <w:rFonts w:ascii="Bookman Old Style" w:hAnsi="Bookman Old Style" w:cs="Arial"/>
          <w:color w:val="000000" w:themeColor="text1"/>
          <w:sz w:val="22"/>
          <w:szCs w:val="22"/>
        </w:rPr>
        <w:t xml:space="preserve"> Ziegler, Cleverton C. Ferraz</w:t>
      </w:r>
      <w:r w:rsidRPr="00017650">
        <w:rPr>
          <w:rFonts w:ascii="Bookman Old Style" w:hAnsi="Bookman Old Style" w:cs="Arial"/>
          <w:color w:val="000000" w:themeColor="text1"/>
          <w:sz w:val="22"/>
          <w:szCs w:val="22"/>
        </w:rPr>
        <w:t xml:space="preserve">,  </w:t>
      </w:r>
      <w:proofErr w:type="spellStart"/>
      <w:r w:rsidRPr="00017650">
        <w:rPr>
          <w:rFonts w:ascii="Bookman Old Style" w:hAnsi="Bookman Old Style" w:cs="Arial"/>
          <w:color w:val="000000" w:themeColor="text1"/>
          <w:sz w:val="22"/>
          <w:szCs w:val="22"/>
        </w:rPr>
        <w:t>Lubiane</w:t>
      </w:r>
      <w:proofErr w:type="spellEnd"/>
      <w:r w:rsidRPr="00017650">
        <w:rPr>
          <w:rFonts w:ascii="Bookman Old Style" w:hAnsi="Bookman Old Style" w:cs="Arial"/>
          <w:color w:val="000000" w:themeColor="text1"/>
          <w:sz w:val="22"/>
          <w:szCs w:val="22"/>
        </w:rPr>
        <w:t xml:space="preserve"> </w:t>
      </w:r>
      <w:proofErr w:type="spellStart"/>
      <w:r w:rsidRPr="00017650">
        <w:rPr>
          <w:rFonts w:ascii="Bookman Old Style" w:hAnsi="Bookman Old Style" w:cs="Arial"/>
          <w:color w:val="000000" w:themeColor="text1"/>
          <w:sz w:val="22"/>
          <w:szCs w:val="22"/>
        </w:rPr>
        <w:t>Niederauer</w:t>
      </w:r>
      <w:proofErr w:type="spellEnd"/>
      <w:r>
        <w:rPr>
          <w:rFonts w:ascii="Bookman Old Style" w:hAnsi="Bookman Old Style" w:cs="Arial"/>
          <w:color w:val="000000" w:themeColor="text1"/>
          <w:sz w:val="22"/>
          <w:szCs w:val="22"/>
        </w:rPr>
        <w:t xml:space="preserve"> e Silvio Benchimol, para o período de 25 a 26 de junho de 2026.</w:t>
      </w:r>
    </w:p>
    <w:p w14:paraId="63C7DFB7" w14:textId="7C99D02A" w:rsidR="00B877FB" w:rsidRDefault="00B877FB" w:rsidP="001F62F2">
      <w:pPr>
        <w:shd w:val="clear" w:color="auto" w:fill="FFFFFF"/>
        <w:spacing w:line="360" w:lineRule="auto"/>
        <w:ind w:right="397"/>
        <w:jc w:val="both"/>
        <w:rPr>
          <w:rFonts w:ascii="Bookman Old Style" w:hAnsi="Bookman Old Style" w:cs="Arial"/>
          <w:color w:val="000000" w:themeColor="text1"/>
          <w:sz w:val="22"/>
          <w:szCs w:val="22"/>
        </w:rPr>
      </w:pPr>
      <w:r>
        <w:rPr>
          <w:rFonts w:ascii="Bookman Old Style" w:hAnsi="Bookman Old Style" w:cs="Arial"/>
          <w:color w:val="000000" w:themeColor="text1"/>
          <w:sz w:val="22"/>
          <w:szCs w:val="22"/>
        </w:rPr>
        <w:t xml:space="preserve">3.2 </w:t>
      </w:r>
      <w:r w:rsidR="002C01DF" w:rsidRPr="002C01DF">
        <w:rPr>
          <w:rFonts w:ascii="Bookman Old Style" w:hAnsi="Bookman Old Style" w:cs="Arial"/>
          <w:color w:val="000000" w:themeColor="text1"/>
          <w:sz w:val="22"/>
          <w:szCs w:val="22"/>
        </w:rPr>
        <w:t>Avaliação Atuarial para Gestores do RPPS: Entendendo o cálculo</w:t>
      </w:r>
      <w:r w:rsidR="002C01DF">
        <w:rPr>
          <w:rFonts w:ascii="Bookman Old Style" w:hAnsi="Bookman Old Style" w:cs="Arial"/>
          <w:color w:val="000000" w:themeColor="text1"/>
          <w:sz w:val="22"/>
          <w:szCs w:val="22"/>
        </w:rPr>
        <w:t xml:space="preserve">, para os servidores Deivid Vincent </w:t>
      </w:r>
      <w:proofErr w:type="spellStart"/>
      <w:r w:rsidR="002C01DF">
        <w:rPr>
          <w:rFonts w:ascii="Bookman Old Style" w:hAnsi="Bookman Old Style" w:cs="Arial"/>
          <w:color w:val="000000" w:themeColor="text1"/>
          <w:sz w:val="22"/>
          <w:szCs w:val="22"/>
        </w:rPr>
        <w:t>Rezer</w:t>
      </w:r>
      <w:proofErr w:type="spellEnd"/>
      <w:r w:rsidR="002C01DF">
        <w:rPr>
          <w:rFonts w:ascii="Bookman Old Style" w:hAnsi="Bookman Old Style" w:cs="Arial"/>
          <w:color w:val="000000" w:themeColor="text1"/>
          <w:sz w:val="22"/>
          <w:szCs w:val="22"/>
        </w:rPr>
        <w:t xml:space="preserve"> Alves e Elisiane J. </w:t>
      </w:r>
      <w:proofErr w:type="spellStart"/>
      <w:r w:rsidR="002C01DF">
        <w:rPr>
          <w:rFonts w:ascii="Bookman Old Style" w:hAnsi="Bookman Old Style" w:cs="Arial"/>
          <w:color w:val="000000" w:themeColor="text1"/>
          <w:sz w:val="22"/>
          <w:szCs w:val="22"/>
        </w:rPr>
        <w:t>Stello</w:t>
      </w:r>
      <w:proofErr w:type="spellEnd"/>
      <w:r w:rsidR="002C01DF">
        <w:rPr>
          <w:rFonts w:ascii="Bookman Old Style" w:hAnsi="Bookman Old Style" w:cs="Arial"/>
          <w:color w:val="000000" w:themeColor="text1"/>
          <w:sz w:val="22"/>
          <w:szCs w:val="22"/>
        </w:rPr>
        <w:t xml:space="preserve"> Ziegler, para o período de 24 de junho de 2026.</w:t>
      </w:r>
    </w:p>
    <w:p w14:paraId="71E50DFD" w14:textId="1198D00D" w:rsidR="00017650" w:rsidRDefault="00017650" w:rsidP="001F62F2">
      <w:pPr>
        <w:shd w:val="clear" w:color="auto" w:fill="FFFFFF"/>
        <w:spacing w:line="360" w:lineRule="auto"/>
        <w:ind w:right="397"/>
        <w:jc w:val="both"/>
        <w:rPr>
          <w:rFonts w:ascii="Bookman Old Style" w:hAnsi="Bookman Old Style" w:cs="Arial"/>
          <w:color w:val="000000" w:themeColor="text1"/>
          <w:sz w:val="22"/>
          <w:szCs w:val="22"/>
        </w:rPr>
      </w:pPr>
      <w:r>
        <w:rPr>
          <w:rFonts w:ascii="Bookman Old Style" w:hAnsi="Bookman Old Style" w:cs="Arial"/>
          <w:color w:val="000000" w:themeColor="text1"/>
          <w:sz w:val="22"/>
          <w:szCs w:val="22"/>
        </w:rPr>
        <w:lastRenderedPageBreak/>
        <w:t>3.2.1 Os servidores Elisiane e Deivid providenciarão a passagem de Santa Maria -Porto Alegre, para o dia 23/06/2026.</w:t>
      </w:r>
    </w:p>
    <w:p w14:paraId="535CA458" w14:textId="5D326146" w:rsidR="00774192" w:rsidRDefault="00017650" w:rsidP="001F62F2">
      <w:pPr>
        <w:shd w:val="clear" w:color="auto" w:fill="FFFFFF"/>
        <w:spacing w:line="360" w:lineRule="auto"/>
        <w:ind w:right="397"/>
        <w:jc w:val="both"/>
        <w:rPr>
          <w:rFonts w:ascii="Bookman Old Style" w:hAnsi="Bookman Old Style" w:cs="Arial"/>
          <w:color w:val="000000" w:themeColor="text1"/>
          <w:sz w:val="22"/>
          <w:szCs w:val="22"/>
        </w:rPr>
      </w:pPr>
      <w:r>
        <w:rPr>
          <w:rFonts w:ascii="Bookman Old Style" w:hAnsi="Bookman Old Style" w:cs="Arial"/>
          <w:color w:val="000000" w:themeColor="text1"/>
          <w:sz w:val="22"/>
          <w:szCs w:val="22"/>
        </w:rPr>
        <w:t xml:space="preserve">3.2.3 O retorno do curso de capacitação </w:t>
      </w:r>
      <w:r w:rsidR="00B068F5">
        <w:rPr>
          <w:rFonts w:ascii="Bookman Old Style" w:hAnsi="Bookman Old Style" w:cs="Arial"/>
          <w:color w:val="000000" w:themeColor="text1"/>
          <w:sz w:val="22"/>
          <w:szCs w:val="22"/>
        </w:rPr>
        <w:t>dará</w:t>
      </w:r>
      <w:r>
        <w:rPr>
          <w:rFonts w:ascii="Bookman Old Style" w:hAnsi="Bookman Old Style" w:cs="Arial"/>
          <w:color w:val="000000" w:themeColor="text1"/>
          <w:sz w:val="22"/>
          <w:szCs w:val="22"/>
        </w:rPr>
        <w:t xml:space="preserve"> através de veículo oficial. </w:t>
      </w:r>
    </w:p>
    <w:p w14:paraId="099933E7" w14:textId="77777777" w:rsidR="00774192" w:rsidRDefault="00774192" w:rsidP="001F62F2">
      <w:pPr>
        <w:shd w:val="clear" w:color="auto" w:fill="FFFFFF"/>
        <w:spacing w:line="360" w:lineRule="auto"/>
        <w:ind w:right="397"/>
        <w:jc w:val="both"/>
        <w:rPr>
          <w:rFonts w:ascii="Bookman Old Style" w:hAnsi="Bookman Old Style" w:cs="Arial"/>
          <w:color w:val="000000" w:themeColor="text1"/>
          <w:sz w:val="22"/>
          <w:szCs w:val="22"/>
        </w:rPr>
      </w:pPr>
    </w:p>
    <w:p w14:paraId="0779A703" w14:textId="7ACFF2B9" w:rsidR="00D86812" w:rsidRDefault="00025866" w:rsidP="001F62F2">
      <w:pPr>
        <w:shd w:val="clear" w:color="auto" w:fill="FFFFFF"/>
        <w:spacing w:line="360" w:lineRule="auto"/>
        <w:ind w:right="397"/>
        <w:jc w:val="both"/>
        <w:rPr>
          <w:rFonts w:ascii="Bookman Old Style" w:hAnsi="Bookman Old Style" w:cs="Arial"/>
          <w:color w:val="000000" w:themeColor="text1"/>
          <w:sz w:val="22"/>
          <w:szCs w:val="22"/>
        </w:rPr>
      </w:pPr>
      <w:r w:rsidRPr="00025866">
        <w:rPr>
          <w:rFonts w:ascii="Bookman Old Style" w:hAnsi="Bookman Old Style" w:cs="Arial"/>
          <w:b/>
          <w:bCs/>
          <w:color w:val="000000" w:themeColor="text1"/>
          <w:sz w:val="22"/>
          <w:szCs w:val="22"/>
        </w:rPr>
        <w:t>III. DO ENCERRAMENTO</w:t>
      </w:r>
      <w:r w:rsidRPr="00025866">
        <w:rPr>
          <w:rFonts w:ascii="Bookman Old Style" w:hAnsi="Bookman Old Style" w:cs="Arial"/>
          <w:color w:val="000000" w:themeColor="text1"/>
          <w:sz w:val="22"/>
          <w:szCs w:val="22"/>
        </w:rPr>
        <w:t xml:space="preserve"> </w:t>
      </w:r>
    </w:p>
    <w:p w14:paraId="3A7411B8" w14:textId="7BB91C25" w:rsidR="00025866" w:rsidRPr="00025866" w:rsidRDefault="00025866" w:rsidP="00025866">
      <w:pPr>
        <w:shd w:val="clear" w:color="auto" w:fill="FFFFFF"/>
        <w:spacing w:line="360" w:lineRule="auto"/>
        <w:ind w:right="397"/>
        <w:jc w:val="both"/>
        <w:rPr>
          <w:rFonts w:ascii="Bookman Old Style" w:hAnsi="Bookman Old Style" w:cs="Arial"/>
          <w:color w:val="000000" w:themeColor="text1"/>
          <w:sz w:val="22"/>
          <w:szCs w:val="22"/>
        </w:rPr>
      </w:pPr>
      <w:r w:rsidRPr="00025866">
        <w:rPr>
          <w:rFonts w:ascii="Bookman Old Style" w:hAnsi="Bookman Old Style" w:cs="Arial"/>
          <w:color w:val="000000" w:themeColor="text1"/>
          <w:sz w:val="22"/>
          <w:szCs w:val="22"/>
        </w:rPr>
        <w:t>Nada mais havendo a tratar, a reunião foi encerrada e lavrou-se a presente ata que, após lida e aprovada, segue assinada pelos participantes.</w:t>
      </w:r>
    </w:p>
    <w:p w14:paraId="1A3FB8DE" w14:textId="77777777" w:rsidR="001F62F2" w:rsidRDefault="001F62F2" w:rsidP="00025866">
      <w:pPr>
        <w:shd w:val="clear" w:color="auto" w:fill="FFFFFF"/>
        <w:spacing w:line="360" w:lineRule="auto"/>
        <w:ind w:right="397"/>
        <w:jc w:val="both"/>
        <w:rPr>
          <w:rFonts w:ascii="Bookman Old Style" w:hAnsi="Bookman Old Style" w:cs="Arial"/>
          <w:color w:val="000000" w:themeColor="text1"/>
          <w:sz w:val="22"/>
          <w:szCs w:val="22"/>
        </w:rPr>
      </w:pPr>
    </w:p>
    <w:p w14:paraId="3EB8D32C" w14:textId="77777777" w:rsidR="001F62F2" w:rsidRDefault="001F62F2" w:rsidP="00025866">
      <w:pPr>
        <w:shd w:val="clear" w:color="auto" w:fill="FFFFFF"/>
        <w:spacing w:line="360" w:lineRule="auto"/>
        <w:ind w:right="397"/>
        <w:jc w:val="both"/>
        <w:rPr>
          <w:rFonts w:ascii="Bookman Old Style" w:hAnsi="Bookman Old Style" w:cs="Arial"/>
          <w:color w:val="000000" w:themeColor="text1"/>
          <w:sz w:val="22"/>
          <w:szCs w:val="22"/>
        </w:rPr>
      </w:pPr>
    </w:p>
    <w:p w14:paraId="1B65443B" w14:textId="092630F8" w:rsidR="00FC5C2C" w:rsidRDefault="00025866" w:rsidP="00025866">
      <w:pPr>
        <w:shd w:val="clear" w:color="auto" w:fill="FFFFFF"/>
        <w:spacing w:line="360" w:lineRule="auto"/>
        <w:ind w:right="397"/>
        <w:jc w:val="both"/>
        <w:rPr>
          <w:rFonts w:ascii="Bookman Old Style" w:hAnsi="Bookman Old Style" w:cs="Arial"/>
          <w:color w:val="000000" w:themeColor="text1"/>
          <w:sz w:val="22"/>
          <w:szCs w:val="22"/>
        </w:rPr>
      </w:pPr>
      <w:r w:rsidRPr="00025866">
        <w:rPr>
          <w:rFonts w:ascii="Bookman Old Style" w:hAnsi="Bookman Old Style" w:cs="Arial"/>
          <w:color w:val="000000" w:themeColor="text1"/>
          <w:sz w:val="22"/>
          <w:szCs w:val="22"/>
        </w:rPr>
        <w:t xml:space="preserve">Itaara, </w:t>
      </w:r>
      <w:r w:rsidR="002C01DF">
        <w:rPr>
          <w:rFonts w:ascii="Bookman Old Style" w:hAnsi="Bookman Old Style" w:cs="Arial"/>
          <w:color w:val="000000" w:themeColor="text1"/>
          <w:sz w:val="22"/>
          <w:szCs w:val="22"/>
        </w:rPr>
        <w:t>09</w:t>
      </w:r>
      <w:r w:rsidRPr="00025866">
        <w:rPr>
          <w:rFonts w:ascii="Bookman Old Style" w:hAnsi="Bookman Old Style" w:cs="Arial"/>
          <w:color w:val="000000" w:themeColor="text1"/>
          <w:sz w:val="22"/>
          <w:szCs w:val="22"/>
        </w:rPr>
        <w:t xml:space="preserve"> de</w:t>
      </w:r>
      <w:r w:rsidR="00E04470">
        <w:rPr>
          <w:rFonts w:ascii="Bookman Old Style" w:hAnsi="Bookman Old Style" w:cs="Arial"/>
          <w:color w:val="000000" w:themeColor="text1"/>
          <w:sz w:val="22"/>
          <w:szCs w:val="22"/>
        </w:rPr>
        <w:t xml:space="preserve"> </w:t>
      </w:r>
      <w:r w:rsidR="002C01DF">
        <w:rPr>
          <w:rFonts w:ascii="Bookman Old Style" w:hAnsi="Bookman Old Style" w:cs="Arial"/>
          <w:color w:val="000000" w:themeColor="text1"/>
          <w:sz w:val="22"/>
          <w:szCs w:val="22"/>
        </w:rPr>
        <w:t>junho</w:t>
      </w:r>
      <w:r w:rsidRPr="00025866">
        <w:rPr>
          <w:rFonts w:ascii="Bookman Old Style" w:hAnsi="Bookman Old Style" w:cs="Arial"/>
          <w:color w:val="000000" w:themeColor="text1"/>
          <w:sz w:val="22"/>
          <w:szCs w:val="22"/>
        </w:rPr>
        <w:t xml:space="preserve"> de 2026.</w:t>
      </w:r>
    </w:p>
    <w:p w14:paraId="05656F62" w14:textId="77777777" w:rsidR="00AE1A29" w:rsidRDefault="00AE1A29" w:rsidP="00025866">
      <w:pPr>
        <w:shd w:val="clear" w:color="auto" w:fill="FFFFFF"/>
        <w:spacing w:line="360" w:lineRule="auto"/>
        <w:ind w:right="397"/>
        <w:jc w:val="both"/>
        <w:rPr>
          <w:rFonts w:ascii="Bookman Old Style" w:hAnsi="Bookman Old Style" w:cs="Arial"/>
          <w:color w:val="000000" w:themeColor="text1"/>
          <w:sz w:val="22"/>
          <w:szCs w:val="22"/>
        </w:rPr>
      </w:pPr>
    </w:p>
    <w:p w14:paraId="732407C4" w14:textId="77777777" w:rsidR="00AE1A29" w:rsidRDefault="00AE1A29" w:rsidP="00025866">
      <w:pPr>
        <w:shd w:val="clear" w:color="auto" w:fill="FFFFFF"/>
        <w:spacing w:line="360" w:lineRule="auto"/>
        <w:ind w:right="397"/>
        <w:jc w:val="both"/>
        <w:rPr>
          <w:rFonts w:ascii="Bookman Old Style" w:hAnsi="Bookman Old Style" w:cs="Arial"/>
          <w:color w:val="000000" w:themeColor="text1"/>
          <w:sz w:val="22"/>
          <w:szCs w:val="22"/>
        </w:rPr>
      </w:pPr>
    </w:p>
    <w:p w14:paraId="3BBD7160" w14:textId="77777777" w:rsidR="00AE1A29" w:rsidRPr="00025866" w:rsidRDefault="00AE1A29" w:rsidP="00025866">
      <w:pPr>
        <w:shd w:val="clear" w:color="auto" w:fill="FFFFFF"/>
        <w:spacing w:line="360" w:lineRule="auto"/>
        <w:ind w:right="397"/>
        <w:jc w:val="both"/>
        <w:rPr>
          <w:rFonts w:ascii="Bookman Old Style" w:hAnsi="Bookman Old Style" w:cs="Arial"/>
          <w:color w:val="000000" w:themeColor="text1"/>
          <w:sz w:val="22"/>
          <w:szCs w:val="22"/>
        </w:rPr>
      </w:pPr>
    </w:p>
    <w:p w14:paraId="3C506E79" w14:textId="77777777" w:rsidR="00025866" w:rsidRPr="00025866" w:rsidRDefault="00A212D7" w:rsidP="00025866">
      <w:pPr>
        <w:shd w:val="clear" w:color="auto" w:fill="FFFFFF"/>
        <w:spacing w:line="360" w:lineRule="auto"/>
        <w:ind w:right="397"/>
        <w:jc w:val="both"/>
        <w:rPr>
          <w:rFonts w:ascii="Bookman Old Style" w:hAnsi="Bookman Old Style" w:cs="Arial"/>
          <w:color w:val="000000" w:themeColor="text1"/>
          <w:sz w:val="22"/>
          <w:szCs w:val="22"/>
        </w:rPr>
      </w:pPr>
      <w:r>
        <w:rPr>
          <w:rFonts w:ascii="Bookman Old Style" w:hAnsi="Bookman Old Style" w:cs="Arial"/>
          <w:color w:val="000000" w:themeColor="text1"/>
          <w:sz w:val="22"/>
          <w:szCs w:val="22"/>
        </w:rPr>
        <w:pict w14:anchorId="7D8BDC3E">
          <v:rect id="_x0000_i1025" style="width:0;height:1.5pt" o:hralign="center" o:hrstd="t" o:hr="t" fillcolor="#a0a0a0" stroked="f"/>
        </w:pict>
      </w:r>
    </w:p>
    <w:p w14:paraId="74AAEA4D" w14:textId="6108E366" w:rsidR="00025866" w:rsidRPr="00D86812" w:rsidRDefault="00025866" w:rsidP="00025866">
      <w:pPr>
        <w:shd w:val="clear" w:color="auto" w:fill="FFFFFF"/>
        <w:spacing w:line="360" w:lineRule="auto"/>
        <w:ind w:right="397"/>
        <w:jc w:val="both"/>
        <w:rPr>
          <w:rFonts w:ascii="Bookman Old Style" w:hAnsi="Bookman Old Style" w:cs="Arial"/>
          <w:b/>
          <w:bCs/>
          <w:color w:val="000000" w:themeColor="text1"/>
          <w:sz w:val="22"/>
          <w:szCs w:val="22"/>
        </w:rPr>
      </w:pPr>
      <w:r w:rsidRPr="00025866">
        <w:rPr>
          <w:rFonts w:ascii="Bookman Old Style" w:hAnsi="Bookman Old Style" w:cs="Arial"/>
          <w:b/>
          <w:bCs/>
          <w:color w:val="000000" w:themeColor="text1"/>
          <w:sz w:val="22"/>
          <w:szCs w:val="22"/>
        </w:rPr>
        <w:t>Alexandre Lima da Silva</w:t>
      </w:r>
      <w:r w:rsidRPr="00025866">
        <w:rPr>
          <w:rFonts w:ascii="Bookman Old Style" w:hAnsi="Bookman Old Style" w:cs="Arial"/>
          <w:color w:val="000000" w:themeColor="text1"/>
          <w:sz w:val="22"/>
          <w:szCs w:val="22"/>
        </w:rPr>
        <w:t xml:space="preserve"> Membro Titular</w:t>
      </w:r>
    </w:p>
    <w:p w14:paraId="284BEA43" w14:textId="77777777" w:rsidR="00FC5C2C" w:rsidRDefault="00FC5C2C" w:rsidP="00025866">
      <w:pPr>
        <w:shd w:val="clear" w:color="auto" w:fill="FFFFFF"/>
        <w:spacing w:line="360" w:lineRule="auto"/>
        <w:ind w:right="397"/>
        <w:jc w:val="both"/>
        <w:rPr>
          <w:rFonts w:ascii="Bookman Old Style" w:hAnsi="Bookman Old Style" w:cs="Arial"/>
          <w:color w:val="000000" w:themeColor="text1"/>
          <w:sz w:val="22"/>
          <w:szCs w:val="22"/>
        </w:rPr>
      </w:pPr>
    </w:p>
    <w:p w14:paraId="5785E137" w14:textId="77777777" w:rsidR="00FC5C2C" w:rsidRDefault="00FC5C2C" w:rsidP="00025866">
      <w:pPr>
        <w:shd w:val="clear" w:color="auto" w:fill="FFFFFF"/>
        <w:spacing w:line="360" w:lineRule="auto"/>
        <w:ind w:right="397"/>
        <w:jc w:val="both"/>
        <w:rPr>
          <w:rFonts w:ascii="Bookman Old Style" w:hAnsi="Bookman Old Style" w:cs="Arial"/>
          <w:color w:val="000000" w:themeColor="text1"/>
          <w:sz w:val="22"/>
          <w:szCs w:val="22"/>
        </w:rPr>
      </w:pPr>
    </w:p>
    <w:p w14:paraId="234687AD" w14:textId="77777777" w:rsidR="00D57C8F" w:rsidRPr="00025866" w:rsidRDefault="00D57C8F" w:rsidP="00025866">
      <w:pPr>
        <w:shd w:val="clear" w:color="auto" w:fill="FFFFFF"/>
        <w:spacing w:line="360" w:lineRule="auto"/>
        <w:ind w:right="397"/>
        <w:jc w:val="both"/>
        <w:rPr>
          <w:rFonts w:ascii="Bookman Old Style" w:hAnsi="Bookman Old Style" w:cs="Arial"/>
          <w:color w:val="000000" w:themeColor="text1"/>
          <w:sz w:val="22"/>
          <w:szCs w:val="22"/>
        </w:rPr>
      </w:pPr>
    </w:p>
    <w:p w14:paraId="5BEB7DB6" w14:textId="77777777" w:rsidR="00025866" w:rsidRPr="00025866" w:rsidRDefault="00A212D7" w:rsidP="00025866">
      <w:pPr>
        <w:shd w:val="clear" w:color="auto" w:fill="FFFFFF"/>
        <w:spacing w:line="360" w:lineRule="auto"/>
        <w:ind w:right="397"/>
        <w:jc w:val="both"/>
        <w:rPr>
          <w:rFonts w:ascii="Bookman Old Style" w:hAnsi="Bookman Old Style" w:cs="Arial"/>
          <w:color w:val="000000" w:themeColor="text1"/>
          <w:sz w:val="22"/>
          <w:szCs w:val="22"/>
        </w:rPr>
      </w:pPr>
      <w:r>
        <w:rPr>
          <w:rFonts w:ascii="Bookman Old Style" w:hAnsi="Bookman Old Style" w:cs="Arial"/>
          <w:color w:val="000000" w:themeColor="text1"/>
          <w:sz w:val="22"/>
          <w:szCs w:val="22"/>
        </w:rPr>
        <w:pict w14:anchorId="798D3ED1">
          <v:rect id="_x0000_i1026" style="width:0;height:1.5pt" o:hralign="center" o:hrstd="t" o:hr="t" fillcolor="#a0a0a0" stroked="f"/>
        </w:pict>
      </w:r>
    </w:p>
    <w:p w14:paraId="7442A520" w14:textId="3E1E96B3" w:rsidR="00025866" w:rsidRDefault="00025866" w:rsidP="00025866">
      <w:pPr>
        <w:shd w:val="clear" w:color="auto" w:fill="FFFFFF"/>
        <w:spacing w:line="360" w:lineRule="auto"/>
        <w:ind w:right="397"/>
        <w:jc w:val="both"/>
        <w:rPr>
          <w:rFonts w:ascii="Bookman Old Style" w:hAnsi="Bookman Old Style" w:cs="Arial"/>
          <w:color w:val="000000" w:themeColor="text1"/>
          <w:sz w:val="22"/>
          <w:szCs w:val="22"/>
        </w:rPr>
      </w:pPr>
      <w:r w:rsidRPr="00025866">
        <w:rPr>
          <w:rFonts w:ascii="Bookman Old Style" w:hAnsi="Bookman Old Style" w:cs="Arial"/>
          <w:b/>
          <w:bCs/>
          <w:color w:val="000000" w:themeColor="text1"/>
          <w:sz w:val="22"/>
          <w:szCs w:val="22"/>
        </w:rPr>
        <w:t>Cleverton Costa Ferraz</w:t>
      </w:r>
      <w:r w:rsidRPr="00025866">
        <w:rPr>
          <w:rFonts w:ascii="Bookman Old Style" w:hAnsi="Bookman Old Style" w:cs="Arial"/>
          <w:color w:val="000000" w:themeColor="text1"/>
          <w:sz w:val="22"/>
          <w:szCs w:val="22"/>
        </w:rPr>
        <w:t xml:space="preserve"> </w:t>
      </w:r>
      <w:r w:rsidR="00D86812">
        <w:rPr>
          <w:rFonts w:ascii="Bookman Old Style" w:hAnsi="Bookman Old Style" w:cs="Arial"/>
          <w:color w:val="000000" w:themeColor="text1"/>
          <w:sz w:val="22"/>
          <w:szCs w:val="22"/>
        </w:rPr>
        <w:t xml:space="preserve"> </w:t>
      </w:r>
      <w:r w:rsidRPr="00025866">
        <w:rPr>
          <w:rFonts w:ascii="Bookman Old Style" w:hAnsi="Bookman Old Style" w:cs="Arial"/>
          <w:color w:val="000000" w:themeColor="text1"/>
          <w:sz w:val="22"/>
          <w:szCs w:val="22"/>
        </w:rPr>
        <w:t>Membro Titular</w:t>
      </w:r>
    </w:p>
    <w:p w14:paraId="44E3555A" w14:textId="77777777" w:rsidR="00E04470" w:rsidRDefault="00E04470" w:rsidP="00025866">
      <w:pPr>
        <w:shd w:val="clear" w:color="auto" w:fill="FFFFFF"/>
        <w:spacing w:line="360" w:lineRule="auto"/>
        <w:ind w:right="397"/>
        <w:jc w:val="both"/>
        <w:rPr>
          <w:rFonts w:ascii="Bookman Old Style" w:hAnsi="Bookman Old Style" w:cs="Arial"/>
          <w:color w:val="000000" w:themeColor="text1"/>
          <w:sz w:val="22"/>
          <w:szCs w:val="22"/>
        </w:rPr>
      </w:pPr>
    </w:p>
    <w:p w14:paraId="3D0CA7FA" w14:textId="77777777" w:rsidR="00D86812" w:rsidRDefault="00D86812" w:rsidP="00025866">
      <w:pPr>
        <w:shd w:val="clear" w:color="auto" w:fill="FFFFFF"/>
        <w:spacing w:line="360" w:lineRule="auto"/>
        <w:ind w:right="397"/>
        <w:jc w:val="both"/>
        <w:rPr>
          <w:rFonts w:ascii="Bookman Old Style" w:hAnsi="Bookman Old Style" w:cs="Arial"/>
          <w:color w:val="000000" w:themeColor="text1"/>
          <w:sz w:val="22"/>
          <w:szCs w:val="22"/>
        </w:rPr>
      </w:pPr>
    </w:p>
    <w:p w14:paraId="422EACB4" w14:textId="77777777" w:rsidR="00D57C8F" w:rsidRPr="00025866" w:rsidRDefault="00D57C8F" w:rsidP="00025866">
      <w:pPr>
        <w:shd w:val="clear" w:color="auto" w:fill="FFFFFF"/>
        <w:spacing w:line="360" w:lineRule="auto"/>
        <w:ind w:right="397"/>
        <w:jc w:val="both"/>
        <w:rPr>
          <w:rFonts w:ascii="Bookman Old Style" w:hAnsi="Bookman Old Style" w:cs="Arial"/>
          <w:color w:val="000000" w:themeColor="text1"/>
          <w:sz w:val="22"/>
          <w:szCs w:val="22"/>
        </w:rPr>
      </w:pPr>
    </w:p>
    <w:p w14:paraId="3BC5C00D" w14:textId="77777777" w:rsidR="00025866" w:rsidRPr="00025866" w:rsidRDefault="00A212D7" w:rsidP="00025866">
      <w:pPr>
        <w:shd w:val="clear" w:color="auto" w:fill="FFFFFF"/>
        <w:spacing w:line="360" w:lineRule="auto"/>
        <w:ind w:right="397"/>
        <w:jc w:val="both"/>
        <w:rPr>
          <w:rFonts w:ascii="Bookman Old Style" w:hAnsi="Bookman Old Style" w:cs="Arial"/>
          <w:color w:val="000000" w:themeColor="text1"/>
          <w:sz w:val="22"/>
          <w:szCs w:val="22"/>
        </w:rPr>
      </w:pPr>
      <w:r>
        <w:rPr>
          <w:rFonts w:ascii="Bookman Old Style" w:hAnsi="Bookman Old Style" w:cs="Arial"/>
          <w:color w:val="000000" w:themeColor="text1"/>
          <w:sz w:val="22"/>
          <w:szCs w:val="22"/>
        </w:rPr>
        <w:pict w14:anchorId="3AAFC15A">
          <v:rect id="_x0000_i1027" style="width:0;height:1.5pt" o:hralign="center" o:hrstd="t" o:hr="t" fillcolor="#a0a0a0" stroked="f"/>
        </w:pict>
      </w:r>
    </w:p>
    <w:p w14:paraId="56AB5A2D" w14:textId="4307585C" w:rsidR="00442BAB" w:rsidRDefault="00E04470" w:rsidP="00442BAB">
      <w:pPr>
        <w:shd w:val="clear" w:color="auto" w:fill="FFFFFF"/>
        <w:spacing w:line="360" w:lineRule="auto"/>
        <w:ind w:right="397"/>
        <w:jc w:val="both"/>
        <w:rPr>
          <w:rFonts w:ascii="Bookman Old Style" w:hAnsi="Bookman Old Style" w:cs="Arial"/>
          <w:color w:val="000000" w:themeColor="text1"/>
          <w:sz w:val="22"/>
          <w:szCs w:val="22"/>
        </w:rPr>
      </w:pPr>
      <w:r>
        <w:rPr>
          <w:rFonts w:ascii="Bookman Old Style" w:hAnsi="Bookman Old Style" w:cs="Arial"/>
          <w:b/>
          <w:bCs/>
          <w:color w:val="000000" w:themeColor="text1"/>
          <w:sz w:val="22"/>
          <w:szCs w:val="22"/>
        </w:rPr>
        <w:t xml:space="preserve">Silvio Ubiratan Benchimol </w:t>
      </w:r>
      <w:r w:rsidR="00442BAB" w:rsidRPr="00025866">
        <w:rPr>
          <w:rFonts w:ascii="Bookman Old Style" w:hAnsi="Bookman Old Style" w:cs="Arial"/>
          <w:color w:val="000000" w:themeColor="text1"/>
          <w:sz w:val="22"/>
          <w:szCs w:val="22"/>
        </w:rPr>
        <w:t xml:space="preserve"> Membro </w:t>
      </w:r>
      <w:r w:rsidR="001F62F2">
        <w:rPr>
          <w:rFonts w:ascii="Bookman Old Style" w:hAnsi="Bookman Old Style" w:cs="Arial"/>
          <w:color w:val="000000" w:themeColor="text1"/>
          <w:sz w:val="22"/>
          <w:szCs w:val="22"/>
        </w:rPr>
        <w:t>Titular</w:t>
      </w:r>
    </w:p>
    <w:sectPr w:rsidR="00442BAB" w:rsidSect="00030CA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C2DFE" w14:textId="77777777" w:rsidR="00A212D7" w:rsidRDefault="00A212D7" w:rsidP="00323D87">
      <w:r>
        <w:separator/>
      </w:r>
    </w:p>
  </w:endnote>
  <w:endnote w:type="continuationSeparator" w:id="0">
    <w:p w14:paraId="0299D961" w14:textId="77777777" w:rsidR="00A212D7" w:rsidRDefault="00A212D7" w:rsidP="00323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1BA89" w14:textId="77777777" w:rsidR="00A212D7" w:rsidRDefault="00A212D7" w:rsidP="00323D87">
      <w:r>
        <w:separator/>
      </w:r>
    </w:p>
  </w:footnote>
  <w:footnote w:type="continuationSeparator" w:id="0">
    <w:p w14:paraId="29AFB96F" w14:textId="77777777" w:rsidR="00A212D7" w:rsidRDefault="00A212D7" w:rsidP="00323D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652F4" w14:textId="12E0FDEF" w:rsidR="00AA50EC" w:rsidRDefault="006A4E2C">
    <w:pPr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34CDEA5" wp14:editId="05727436">
              <wp:simplePos x="0" y="0"/>
              <wp:positionH relativeFrom="column">
                <wp:posOffset>74930</wp:posOffset>
              </wp:positionH>
              <wp:positionV relativeFrom="paragraph">
                <wp:posOffset>-133350</wp:posOffset>
              </wp:positionV>
              <wp:extent cx="6182360" cy="1074420"/>
              <wp:effectExtent l="0" t="0" r="0" b="0"/>
              <wp:wrapNone/>
              <wp:docPr id="1815572009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82360" cy="10744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76E021" w14:textId="77777777" w:rsidR="00AA50EC" w:rsidRDefault="00AA50EC" w:rsidP="00275AA4">
                          <w:pPr>
                            <w:rPr>
                              <w:rFonts w:ascii="Book Antiqua" w:hAnsi="Book Antiqua"/>
                              <w:sz w:val="16"/>
                            </w:rPr>
                          </w:pPr>
                          <w:r>
                            <w:rPr>
                              <w:rFonts w:ascii="Book Antiqua" w:hAnsi="Book Antiqua"/>
                              <w:sz w:val="16"/>
                            </w:rPr>
                            <w:t>ESTADO DO RIO GRANDE DO SUL</w:t>
                          </w:r>
                        </w:p>
                        <w:p w14:paraId="5E810191" w14:textId="77777777" w:rsidR="00AA50EC" w:rsidRDefault="00AA50EC">
                          <w:pPr>
                            <w:rPr>
                              <w:rFonts w:ascii="Book Antiqua" w:hAnsi="Book Antiqua"/>
                              <w:sz w:val="16"/>
                            </w:rPr>
                          </w:pPr>
                        </w:p>
                        <w:p w14:paraId="1625FEA1" w14:textId="77777777" w:rsidR="00AA50EC" w:rsidRDefault="00AA50EC">
                          <w:pPr>
                            <w:rPr>
                              <w:rFonts w:ascii="Book Antiqua" w:hAnsi="Book Antiqua"/>
                            </w:rPr>
                          </w:pPr>
                          <w:r>
                            <w:rPr>
                              <w:rFonts w:ascii="Book Antiqua" w:hAnsi="Book Antiqua"/>
                            </w:rPr>
                            <w:t>PREFEITURA MUNICIPAL DE ITAARA</w:t>
                          </w:r>
                        </w:p>
                        <w:p w14:paraId="4AA62FFE" w14:textId="425491BB" w:rsidR="00AA50EC" w:rsidRDefault="00AA50EC">
                          <w:pPr>
                            <w:rPr>
                              <w:rFonts w:ascii="Book Antiqua" w:hAnsi="Book Antiqua"/>
                            </w:rPr>
                          </w:pPr>
                          <w:r>
                            <w:rPr>
                              <w:rFonts w:ascii="Book Antiqua" w:hAnsi="Book Antiqua"/>
                            </w:rPr>
                            <w:t xml:space="preserve">Conselho </w:t>
                          </w:r>
                          <w:r w:rsidR="009548B3">
                            <w:rPr>
                              <w:rFonts w:ascii="Book Antiqua" w:hAnsi="Book Antiqua"/>
                            </w:rPr>
                            <w:t>Deliberativo</w:t>
                          </w:r>
                        </w:p>
                        <w:p w14:paraId="648C0461" w14:textId="77777777" w:rsidR="00AA50EC" w:rsidRDefault="00AA50EC">
                          <w:pPr>
                            <w:rPr>
                              <w:rFonts w:ascii="Book Antiqua" w:hAnsi="Book Antiqua"/>
                            </w:rPr>
                          </w:pPr>
                        </w:p>
                        <w:p w14:paraId="6A90E6A9" w14:textId="77777777" w:rsidR="00AA50EC" w:rsidRDefault="00AA50EC">
                          <w:pPr>
                            <w:rPr>
                              <w:rFonts w:ascii="Book Antiqua" w:hAnsi="Book Antiqua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4CDEA5" id="Retângulo 1" o:spid="_x0000_s1026" style="position:absolute;margin-left:5.9pt;margin-top:-10.5pt;width:486.8pt;height:84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" o:allowincell="f" filled="f" stroked="f">
              <v:textbox inset="1pt,1pt,1pt,1pt">
                <w:txbxContent>
                  <w:p w14:paraId="0F76E021" w14:textId="77777777" w:rsidR="00AA50EC" w:rsidRDefault="00AA50EC" w:rsidP="00275AA4">
                    <w:pPr>
                      <w:rPr>
                        <w:rFonts w:ascii="Book Antiqua" w:hAnsi="Book Antiqua"/>
                        <w:sz w:val="16"/>
                      </w:rPr>
                    </w:pPr>
                    <w:r>
                      <w:rPr>
                        <w:rFonts w:ascii="Book Antiqua" w:hAnsi="Book Antiqua"/>
                        <w:sz w:val="16"/>
                      </w:rPr>
                      <w:t>ESTADO DO RIO GRANDE DO SUL</w:t>
                    </w:r>
                  </w:p>
                  <w:p w14:paraId="5E810191" w14:textId="77777777" w:rsidR="00AA50EC" w:rsidRDefault="00AA50EC">
                    <w:pPr>
                      <w:rPr>
                        <w:rFonts w:ascii="Book Antiqua" w:hAnsi="Book Antiqua"/>
                        <w:sz w:val="16"/>
                      </w:rPr>
                    </w:pPr>
                  </w:p>
                  <w:p w14:paraId="1625FEA1" w14:textId="77777777" w:rsidR="00AA50EC" w:rsidRDefault="00AA50EC">
                    <w:pPr>
                      <w:rPr>
                        <w:rFonts w:ascii="Book Antiqua" w:hAnsi="Book Antiqua"/>
                      </w:rPr>
                    </w:pPr>
                    <w:r>
                      <w:rPr>
                        <w:rFonts w:ascii="Book Antiqua" w:hAnsi="Book Antiqua"/>
                      </w:rPr>
                      <w:t>PREFEITURA MUNICIPAL DE ITAARA</w:t>
                    </w:r>
                  </w:p>
                  <w:p w14:paraId="4AA62FFE" w14:textId="425491BB" w:rsidR="00AA50EC" w:rsidRDefault="00AA50EC">
                    <w:pPr>
                      <w:rPr>
                        <w:rFonts w:ascii="Book Antiqua" w:hAnsi="Book Antiqua"/>
                      </w:rPr>
                    </w:pPr>
                    <w:r>
                      <w:rPr>
                        <w:rFonts w:ascii="Book Antiqua" w:hAnsi="Book Antiqua"/>
                      </w:rPr>
                      <w:t xml:space="preserve">Conselho </w:t>
                    </w:r>
                    <w:r w:rsidR="009548B3">
                      <w:rPr>
                        <w:rFonts w:ascii="Book Antiqua" w:hAnsi="Book Antiqua"/>
                      </w:rPr>
                      <w:t>Deliberativo</w:t>
                    </w:r>
                  </w:p>
                  <w:p w14:paraId="648C0461" w14:textId="77777777" w:rsidR="00AA50EC" w:rsidRDefault="00AA50EC">
                    <w:pPr>
                      <w:rPr>
                        <w:rFonts w:ascii="Book Antiqua" w:hAnsi="Book Antiqua"/>
                      </w:rPr>
                    </w:pPr>
                  </w:p>
                  <w:p w14:paraId="6A90E6A9" w14:textId="77777777" w:rsidR="00AA50EC" w:rsidRDefault="00AA50EC">
                    <w:pPr>
                      <w:rPr>
                        <w:rFonts w:ascii="Book Antiqua" w:hAnsi="Book Antiqua"/>
                        <w:sz w:val="16"/>
                      </w:rPr>
                    </w:pPr>
                  </w:p>
                </w:txbxContent>
              </v:textbox>
            </v:rect>
          </w:pict>
        </mc:Fallback>
      </mc:AlternateContent>
    </w:r>
    <w:r w:rsidR="00AA50EC">
      <w:rPr>
        <w:noProof/>
      </w:rPr>
      <w:drawing>
        <wp:inline distT="0" distB="0" distL="0" distR="0" wp14:anchorId="670643D2" wp14:editId="7664AE12">
          <wp:extent cx="910514" cy="808074"/>
          <wp:effectExtent l="19050" t="0" r="3886" b="0"/>
          <wp:docPr id="1769762656" name="Imagem 11" descr="C:\Users\EDUCACAO\Desktop\logo itaar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EDUCACAO\Desktop\logo itaar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1353" cy="81769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5E92B0B" w14:textId="77777777" w:rsidR="00AA50EC" w:rsidRDefault="00AA50E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8300E"/>
    <w:multiLevelType w:val="hybridMultilevel"/>
    <w:tmpl w:val="BCB4D608"/>
    <w:lvl w:ilvl="0" w:tplc="AEB03598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hint="default"/>
        <w:b/>
        <w:bCs w:val="0"/>
        <w:color w:val="000000" w:themeColor="text1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D64BCD"/>
    <w:multiLevelType w:val="multilevel"/>
    <w:tmpl w:val="69D0D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086069"/>
    <w:multiLevelType w:val="multilevel"/>
    <w:tmpl w:val="EC261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0349440">
    <w:abstractNumId w:val="1"/>
  </w:num>
  <w:num w:numId="2" w16cid:durableId="710762319">
    <w:abstractNumId w:val="2"/>
  </w:num>
  <w:num w:numId="3" w16cid:durableId="299962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135"/>
    <w:rsid w:val="000009E7"/>
    <w:rsid w:val="00017650"/>
    <w:rsid w:val="00025866"/>
    <w:rsid w:val="00030CA8"/>
    <w:rsid w:val="00034107"/>
    <w:rsid w:val="00055200"/>
    <w:rsid w:val="00056D11"/>
    <w:rsid w:val="000739B1"/>
    <w:rsid w:val="000A1182"/>
    <w:rsid w:val="000D6BD6"/>
    <w:rsid w:val="000F4922"/>
    <w:rsid w:val="00101F68"/>
    <w:rsid w:val="00114E2A"/>
    <w:rsid w:val="001242F9"/>
    <w:rsid w:val="001320C6"/>
    <w:rsid w:val="00137E4D"/>
    <w:rsid w:val="00152AF3"/>
    <w:rsid w:val="00175BF0"/>
    <w:rsid w:val="001B5128"/>
    <w:rsid w:val="001E4267"/>
    <w:rsid w:val="001F62F2"/>
    <w:rsid w:val="00225F80"/>
    <w:rsid w:val="00230052"/>
    <w:rsid w:val="002421E5"/>
    <w:rsid w:val="00264764"/>
    <w:rsid w:val="00275AA4"/>
    <w:rsid w:val="002A1444"/>
    <w:rsid w:val="002A60B5"/>
    <w:rsid w:val="002B36CA"/>
    <w:rsid w:val="002C01DF"/>
    <w:rsid w:val="003156BE"/>
    <w:rsid w:val="003158DB"/>
    <w:rsid w:val="0031741F"/>
    <w:rsid w:val="00323D87"/>
    <w:rsid w:val="003545B6"/>
    <w:rsid w:val="00354E23"/>
    <w:rsid w:val="003A2FE0"/>
    <w:rsid w:val="003E0A43"/>
    <w:rsid w:val="003E107D"/>
    <w:rsid w:val="0040412F"/>
    <w:rsid w:val="00405001"/>
    <w:rsid w:val="0040744A"/>
    <w:rsid w:val="00427188"/>
    <w:rsid w:val="00442BAB"/>
    <w:rsid w:val="00456CB6"/>
    <w:rsid w:val="0046000F"/>
    <w:rsid w:val="004778E0"/>
    <w:rsid w:val="00485B8E"/>
    <w:rsid w:val="004A5308"/>
    <w:rsid w:val="004B26D2"/>
    <w:rsid w:val="004C2D46"/>
    <w:rsid w:val="00504B7C"/>
    <w:rsid w:val="005636D2"/>
    <w:rsid w:val="005941EB"/>
    <w:rsid w:val="005D0233"/>
    <w:rsid w:val="005E69AF"/>
    <w:rsid w:val="005F1864"/>
    <w:rsid w:val="00604E6F"/>
    <w:rsid w:val="0069007C"/>
    <w:rsid w:val="00692A0B"/>
    <w:rsid w:val="006A4E2C"/>
    <w:rsid w:val="006C3F3F"/>
    <w:rsid w:val="006D0B51"/>
    <w:rsid w:val="006E55DA"/>
    <w:rsid w:val="006F5BD1"/>
    <w:rsid w:val="007420FE"/>
    <w:rsid w:val="007423FE"/>
    <w:rsid w:val="00774192"/>
    <w:rsid w:val="007C3787"/>
    <w:rsid w:val="00840F86"/>
    <w:rsid w:val="00852536"/>
    <w:rsid w:val="0085484C"/>
    <w:rsid w:val="00855269"/>
    <w:rsid w:val="00877078"/>
    <w:rsid w:val="008C355D"/>
    <w:rsid w:val="008D5FE6"/>
    <w:rsid w:val="008F11FB"/>
    <w:rsid w:val="008F7586"/>
    <w:rsid w:val="00912BF4"/>
    <w:rsid w:val="00913F45"/>
    <w:rsid w:val="0094009A"/>
    <w:rsid w:val="009403B1"/>
    <w:rsid w:val="0094134A"/>
    <w:rsid w:val="009548B3"/>
    <w:rsid w:val="00957837"/>
    <w:rsid w:val="009649BE"/>
    <w:rsid w:val="009D0971"/>
    <w:rsid w:val="009E1AD3"/>
    <w:rsid w:val="009E6A86"/>
    <w:rsid w:val="00A00866"/>
    <w:rsid w:val="00A01240"/>
    <w:rsid w:val="00A05A3A"/>
    <w:rsid w:val="00A13674"/>
    <w:rsid w:val="00A212D7"/>
    <w:rsid w:val="00A37D5E"/>
    <w:rsid w:val="00A46AF3"/>
    <w:rsid w:val="00A676D6"/>
    <w:rsid w:val="00A723F5"/>
    <w:rsid w:val="00A76C73"/>
    <w:rsid w:val="00AA340F"/>
    <w:rsid w:val="00AA50EC"/>
    <w:rsid w:val="00AB1ACB"/>
    <w:rsid w:val="00AC5301"/>
    <w:rsid w:val="00AE1A29"/>
    <w:rsid w:val="00AF059D"/>
    <w:rsid w:val="00B068F5"/>
    <w:rsid w:val="00B06E2F"/>
    <w:rsid w:val="00B736CC"/>
    <w:rsid w:val="00B772C7"/>
    <w:rsid w:val="00B877FB"/>
    <w:rsid w:val="00BC5271"/>
    <w:rsid w:val="00BD1E37"/>
    <w:rsid w:val="00BD3FCE"/>
    <w:rsid w:val="00BE382F"/>
    <w:rsid w:val="00BF1997"/>
    <w:rsid w:val="00BF422F"/>
    <w:rsid w:val="00C53110"/>
    <w:rsid w:val="00C84FCE"/>
    <w:rsid w:val="00CB6E5A"/>
    <w:rsid w:val="00CD13D7"/>
    <w:rsid w:val="00CF7135"/>
    <w:rsid w:val="00D126AC"/>
    <w:rsid w:val="00D15BE2"/>
    <w:rsid w:val="00D23662"/>
    <w:rsid w:val="00D329C7"/>
    <w:rsid w:val="00D44021"/>
    <w:rsid w:val="00D50590"/>
    <w:rsid w:val="00D57C8F"/>
    <w:rsid w:val="00D57D45"/>
    <w:rsid w:val="00D72C48"/>
    <w:rsid w:val="00D77196"/>
    <w:rsid w:val="00D86812"/>
    <w:rsid w:val="00D947AC"/>
    <w:rsid w:val="00DA6D91"/>
    <w:rsid w:val="00DC09E4"/>
    <w:rsid w:val="00DC25AC"/>
    <w:rsid w:val="00DC30BE"/>
    <w:rsid w:val="00DD61E8"/>
    <w:rsid w:val="00DE4DE5"/>
    <w:rsid w:val="00DF61F6"/>
    <w:rsid w:val="00E04470"/>
    <w:rsid w:val="00E84877"/>
    <w:rsid w:val="00ED29DE"/>
    <w:rsid w:val="00ED45F4"/>
    <w:rsid w:val="00EE7BEB"/>
    <w:rsid w:val="00F16B4D"/>
    <w:rsid w:val="00F61E8D"/>
    <w:rsid w:val="00F73E59"/>
    <w:rsid w:val="00FC0E12"/>
    <w:rsid w:val="00FC5016"/>
    <w:rsid w:val="00FC5C2C"/>
    <w:rsid w:val="00FD63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4BEEC8"/>
  <w15:docId w15:val="{A7589951-6A91-4668-98F5-CB4B53D46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7135"/>
    <w:pPr>
      <w:spacing w:after="0" w:line="240" w:lineRule="auto"/>
      <w:jc w:val="center"/>
    </w:pPr>
    <w:rPr>
      <w:rFonts w:ascii="Arial" w:eastAsia="Times New Roman" w:hAnsi="Arial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F713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CF7135"/>
    <w:rPr>
      <w:rFonts w:ascii="Arial" w:eastAsia="Times New Roman" w:hAnsi="Arial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rsid w:val="00CF713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CF7135"/>
    <w:rPr>
      <w:rFonts w:ascii="Arial" w:eastAsia="Times New Roman" w:hAnsi="Arial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F713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F7135"/>
    <w:rPr>
      <w:rFonts w:ascii="Tahoma" w:eastAsia="Times New Roman" w:hAnsi="Tahoma" w:cs="Tahoma"/>
      <w:sz w:val="16"/>
      <w:szCs w:val="1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1F62F2"/>
    <w:rPr>
      <w:rFonts w:ascii="Times New Roman" w:hAnsi="Times New Roman"/>
      <w:szCs w:val="24"/>
    </w:rPr>
  </w:style>
  <w:style w:type="table" w:styleId="Tabelacomgrade">
    <w:name w:val="Table Grid"/>
    <w:basedOn w:val="Tabelanormal"/>
    <w:rsid w:val="00137E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137E4D"/>
    <w:pPr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3</Pages>
  <Words>677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NoteSuporte</dc:creator>
  <cp:lastModifiedBy>Cleverton</cp:lastModifiedBy>
  <cp:revision>42</cp:revision>
  <cp:lastPrinted>2025-04-15T17:26:00Z</cp:lastPrinted>
  <dcterms:created xsi:type="dcterms:W3CDTF">2026-02-18T14:16:00Z</dcterms:created>
  <dcterms:modified xsi:type="dcterms:W3CDTF">2026-06-09T14:17:00Z</dcterms:modified>
</cp:coreProperties>
</file>